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4BCB9">
      <w:pPr>
        <w:spacing w:line="600" w:lineRule="exact"/>
        <w:jc w:val="left"/>
        <w:rPr>
          <w:rFonts w:ascii="Times New Roman" w:hAnsi="Times New Roman" w:eastAsia="方正小标宋_GBK" w:cs="Times New Roman"/>
          <w:sz w:val="44"/>
          <w:szCs w:val="44"/>
        </w:rPr>
      </w:pP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3</w:t>
      </w:r>
    </w:p>
    <w:p w14:paraId="5348E1E4">
      <w:pPr>
        <w:spacing w:before="156" w:beforeLines="5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rPr>
        <w:t>4</w:t>
      </w:r>
      <w:r>
        <w:rPr>
          <w:rFonts w:ascii="Times New Roman" w:hAnsi="Times New Roman" w:eastAsia="方正小标宋_GBK" w:cs="Times New Roman"/>
          <w:sz w:val="44"/>
          <w:szCs w:val="44"/>
        </w:rPr>
        <w:t>年度人口健康专项申报指南</w:t>
      </w:r>
    </w:p>
    <w:p w14:paraId="2E0EDC1E">
      <w:pPr>
        <w:jc w:val="left"/>
        <w:rPr>
          <w:rFonts w:hint="eastAsia" w:ascii="方正仿宋_GBK" w:hAnsi="方正仿宋_GBK" w:eastAsia="方正仿宋_GBK" w:cs="方正仿宋_GBK"/>
          <w:sz w:val="32"/>
          <w:szCs w:val="32"/>
        </w:rPr>
      </w:pPr>
    </w:p>
    <w:p w14:paraId="0B1F4125">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项目一：AI+多模态医学影像精准诊断技术研发与应用</w:t>
      </w:r>
    </w:p>
    <w:p w14:paraId="4912DE8A">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eastAsia="方正仿宋_GBK"/>
          <w:color w:val="000000" w:themeColor="text1"/>
          <w:sz w:val="32"/>
          <w:szCs w:val="32"/>
          <w14:textFill>
            <w14:solidFill>
              <w14:schemeClr w14:val="tx1"/>
            </w14:solidFill>
          </w14:textFill>
        </w:rPr>
        <w:t>针对超声、X射线、CT、MRI类和内窥镜单独结合人工智能诊断</w:t>
      </w:r>
      <w:r>
        <w:rPr>
          <w:rFonts w:hint="eastAsia" w:ascii="方正仿宋_GBK" w:hAnsi="方正仿宋_GBK" w:eastAsia="方正仿宋_GBK" w:cs="方正仿宋_GBK"/>
          <w:color w:val="000000" w:themeColor="text1"/>
          <w:sz w:val="32"/>
          <w:szCs w:val="32"/>
          <w14:textFill>
            <w14:solidFill>
              <w14:schemeClr w14:val="tx1"/>
            </w14:solidFill>
          </w14:textFill>
        </w:rPr>
        <w:t>准确度低、定位困难、</w:t>
      </w:r>
      <w:r>
        <w:rPr>
          <w:rFonts w:ascii="方正仿宋_GBK" w:eastAsia="方正仿宋_GBK"/>
          <w:color w:val="000000" w:themeColor="text1"/>
          <w:sz w:val="32"/>
          <w:szCs w:val="32"/>
          <w14:textFill>
            <w14:solidFill>
              <w14:schemeClr w14:val="tx1"/>
            </w14:solidFill>
          </w14:textFill>
        </w:rPr>
        <w:t>缺乏</w:t>
      </w:r>
      <w:r>
        <w:rPr>
          <w:rFonts w:hint="eastAsia" w:ascii="方正仿宋_GBK" w:eastAsia="方正仿宋_GBK"/>
          <w:color w:val="000000" w:themeColor="text1"/>
          <w:sz w:val="32"/>
          <w:szCs w:val="32"/>
          <w14:textFill>
            <w14:solidFill>
              <w14:schemeClr w14:val="tx1"/>
            </w14:solidFill>
          </w14:textFill>
        </w:rPr>
        <w:t>融合</w:t>
      </w:r>
      <w:r>
        <w:rPr>
          <w:rFonts w:ascii="方正仿宋_GBK" w:eastAsia="方正仿宋_GBK"/>
          <w:color w:val="000000" w:themeColor="text1"/>
          <w:sz w:val="32"/>
          <w:szCs w:val="32"/>
          <w14:textFill>
            <w14:solidFill>
              <w14:schemeClr w14:val="tx1"/>
            </w14:solidFill>
          </w14:textFill>
        </w:rPr>
        <w:t>算法及模型</w:t>
      </w:r>
      <w:r>
        <w:rPr>
          <w:rFonts w:hint="eastAsia" w:ascii="方正仿宋_GBK" w:eastAsia="方正仿宋_GBK"/>
          <w:color w:val="000000" w:themeColor="text1"/>
          <w:sz w:val="32"/>
          <w:szCs w:val="32"/>
          <w14:textFill>
            <w14:solidFill>
              <w14:schemeClr w14:val="tx1"/>
            </w14:solidFill>
          </w14:textFill>
        </w:rPr>
        <w:t>的临床诊断重大需求问题，研发</w:t>
      </w:r>
      <w:r>
        <w:rPr>
          <w:rFonts w:hint="eastAsia" w:ascii="方正仿宋_GBK" w:hAnsi="方正仿宋_GBK" w:eastAsia="方正仿宋_GBK" w:cs="方正仿宋_GBK"/>
          <w:color w:val="000000" w:themeColor="text1"/>
          <w:sz w:val="32"/>
          <w:szCs w:val="32"/>
          <w14:textFill>
            <w14:solidFill>
              <w14:schemeClr w14:val="tx1"/>
            </w14:solidFill>
          </w14:textFill>
        </w:rPr>
        <w:t>影像组学、放射影像、超声影像、基因和临床大数据融合技术，利用医学影像和临床诊疗数据，通过深度学习、计算机视觉、跨模态影像重建技术等人工智能技术，创新高精度图像重建、图像分割配准融合、图像计算加速、图像三维可视化等算法模型，构建</w:t>
      </w:r>
      <w:r>
        <w:rPr>
          <w:rFonts w:hint="eastAsia" w:ascii="方正仿宋_GBK" w:eastAsia="方正仿宋_GBK"/>
          <w:color w:val="000000" w:themeColor="text1"/>
          <w:sz w:val="32"/>
          <w:szCs w:val="32"/>
          <w14:textFill>
            <w14:solidFill>
              <w14:schemeClr w14:val="tx1"/>
            </w14:solidFill>
          </w14:textFill>
        </w:rPr>
        <w:t>融合多模态影像</w:t>
      </w:r>
      <w:r>
        <w:rPr>
          <w:rFonts w:ascii="方正仿宋_GBK" w:eastAsia="方正仿宋_GBK"/>
          <w:color w:val="000000" w:themeColor="text1"/>
          <w:sz w:val="32"/>
          <w:szCs w:val="32"/>
          <w14:textFill>
            <w14:solidFill>
              <w14:schemeClr w14:val="tx1"/>
            </w14:solidFill>
          </w14:textFill>
        </w:rPr>
        <w:t>辅助诊断</w:t>
      </w:r>
      <w:r>
        <w:rPr>
          <w:rFonts w:hint="eastAsia" w:ascii="方正仿宋_GBK" w:eastAsia="方正仿宋_GBK"/>
          <w:color w:val="000000" w:themeColor="text1"/>
          <w:sz w:val="32"/>
          <w:szCs w:val="32"/>
          <w14:textFill>
            <w14:solidFill>
              <w14:schemeClr w14:val="tx1"/>
            </w14:solidFill>
          </w14:textFill>
        </w:rPr>
        <w:t>体系，</w:t>
      </w:r>
      <w:r>
        <w:rPr>
          <w:rFonts w:hint="eastAsia" w:ascii="方正仿宋_GBK" w:hAnsi="方正仿宋_GBK" w:eastAsia="方正仿宋_GBK" w:cs="方正仿宋_GBK"/>
          <w:color w:val="000000" w:themeColor="text1"/>
          <w:sz w:val="32"/>
          <w:szCs w:val="32"/>
          <w14:textFill>
            <w14:solidFill>
              <w14:schemeClr w14:val="tx1"/>
            </w14:solidFill>
          </w14:textFill>
        </w:rPr>
        <w:t>提升影像辅助重大疾病诊疗准确性</w:t>
      </w:r>
      <w:r>
        <w:rPr>
          <w:rFonts w:hint="eastAsia" w:ascii="Times New Roman" w:hAnsi="Times New Roman" w:eastAsia="方正仿宋_GBK" w:cs="方正仿宋_GBK"/>
          <w:sz w:val="32"/>
          <w:szCs w:val="32"/>
        </w:rPr>
        <w:t>。</w:t>
      </w:r>
    </w:p>
    <w:p w14:paraId="73F03384">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eastAsia="方正仿宋_GBK"/>
          <w:color w:val="000000" w:themeColor="text1"/>
          <w:sz w:val="32"/>
          <w:szCs w:val="32"/>
          <w14:textFill>
            <w14:solidFill>
              <w14:schemeClr w14:val="tx1"/>
            </w14:solidFill>
          </w14:textFill>
        </w:rPr>
        <w:t>研发融合多种不同影像模态数据的多模态影像系统及辅助诊断软件1套，可</w:t>
      </w:r>
      <w:r>
        <w:rPr>
          <w:rFonts w:ascii="方正仿宋_GBK" w:eastAsia="方正仿宋_GBK"/>
          <w:color w:val="000000" w:themeColor="text1"/>
          <w:sz w:val="32"/>
          <w:szCs w:val="32"/>
          <w14:textFill>
            <w14:solidFill>
              <w14:schemeClr w14:val="tx1"/>
            </w14:solidFill>
          </w14:textFill>
        </w:rPr>
        <w:t>实时处理并分析</w:t>
      </w:r>
      <w:r>
        <w:rPr>
          <w:rFonts w:hint="eastAsia" w:ascii="方正仿宋_GBK" w:eastAsia="方正仿宋_GBK"/>
          <w:color w:val="000000" w:themeColor="text1"/>
          <w:sz w:val="32"/>
          <w:szCs w:val="32"/>
          <w14:textFill>
            <w14:solidFill>
              <w14:schemeClr w14:val="tx1"/>
            </w14:solidFill>
          </w14:textFill>
        </w:rPr>
        <w:t>输入</w:t>
      </w:r>
      <w:r>
        <w:rPr>
          <w:rFonts w:ascii="方正仿宋_GBK" w:eastAsia="方正仿宋_GBK"/>
          <w:color w:val="000000" w:themeColor="text1"/>
          <w:sz w:val="32"/>
          <w:szCs w:val="32"/>
          <w14:textFill>
            <w14:solidFill>
              <w14:schemeClr w14:val="tx1"/>
            </w14:solidFill>
          </w14:textFill>
        </w:rPr>
        <w:t>影像，响应时间＜3秒</w:t>
      </w:r>
      <w:r>
        <w:rPr>
          <w:rFonts w:hint="eastAsia" w:ascii="方正仿宋_GBK" w:eastAsia="方正仿宋_GBK"/>
          <w:color w:val="000000" w:themeColor="text1"/>
          <w:sz w:val="32"/>
          <w:szCs w:val="32"/>
          <w14:textFill>
            <w14:solidFill>
              <w14:schemeClr w14:val="tx1"/>
            </w14:solidFill>
          </w14:textFill>
        </w:rPr>
        <w:t>；开发融合于医院CT扫描设备及医生读片系统的辅助诊断软件一套；</w:t>
      </w:r>
      <w:r>
        <w:rPr>
          <w:rFonts w:ascii="方正仿宋_GBK" w:eastAsia="方正仿宋_GBK"/>
          <w:color w:val="000000" w:themeColor="text1"/>
          <w:sz w:val="32"/>
          <w:szCs w:val="32"/>
          <w14:textFill>
            <w14:solidFill>
              <w14:schemeClr w14:val="tx1"/>
            </w14:solidFill>
          </w14:textFill>
        </w:rPr>
        <w:t>在大规模临床验证中，</w:t>
      </w:r>
      <w:r>
        <w:rPr>
          <w:rFonts w:hint="eastAsia" w:ascii="方正仿宋_GBK" w:eastAsia="方正仿宋_GBK"/>
          <w:color w:val="000000" w:themeColor="text1"/>
          <w:sz w:val="32"/>
          <w:szCs w:val="32"/>
          <w14:textFill>
            <w14:solidFill>
              <w14:schemeClr w14:val="tx1"/>
            </w14:solidFill>
          </w14:textFill>
        </w:rPr>
        <w:t>疾病诊断准确率</w:t>
      </w:r>
      <w:r>
        <w:rPr>
          <w:rFonts w:ascii="方正仿宋_GBK" w:eastAsia="方正仿宋_GBK"/>
          <w:color w:val="000000" w:themeColor="text1"/>
          <w:sz w:val="32"/>
          <w:szCs w:val="32"/>
          <w14:textFill>
            <w14:solidFill>
              <w14:schemeClr w14:val="tx1"/>
            </w14:solidFill>
          </w14:textFill>
        </w:rPr>
        <w:t>≥</w:t>
      </w:r>
      <w:r>
        <w:rPr>
          <w:rFonts w:hint="eastAsia" w:ascii="方正仿宋_GBK" w:eastAsia="方正仿宋_GBK"/>
          <w:color w:val="000000" w:themeColor="text1"/>
          <w:sz w:val="32"/>
          <w:szCs w:val="32"/>
          <w14:textFill>
            <w14:solidFill>
              <w14:schemeClr w14:val="tx1"/>
            </w14:solidFill>
          </w14:textFill>
        </w:rPr>
        <w:t>8</w:t>
      </w:r>
      <w:r>
        <w:rPr>
          <w:rFonts w:ascii="方正仿宋_GBK" w:eastAsia="方正仿宋_GBK"/>
          <w:color w:val="000000" w:themeColor="text1"/>
          <w:sz w:val="32"/>
          <w:szCs w:val="32"/>
          <w14:textFill>
            <w14:solidFill>
              <w14:schemeClr w14:val="tx1"/>
            </w14:solidFill>
          </w14:textFill>
        </w:rPr>
        <w:t>5%</w:t>
      </w:r>
      <w:r>
        <w:rPr>
          <w:rFonts w:hint="eastAsia" w:ascii="方正仿宋_GBK" w:eastAsia="方正仿宋_GBK"/>
          <w:color w:val="000000" w:themeColor="text1"/>
          <w:sz w:val="32"/>
          <w:szCs w:val="32"/>
          <w14:textFill>
            <w14:solidFill>
              <w14:schemeClr w14:val="tx1"/>
            </w14:solidFill>
          </w14:textFill>
        </w:rPr>
        <w:t>，独立外部集验证AUC</w:t>
      </w:r>
      <w:r>
        <w:rPr>
          <w:rFonts w:ascii="方正仿宋_GBK" w:eastAsia="方正仿宋_GBK"/>
          <w:color w:val="000000" w:themeColor="text1"/>
          <w:sz w:val="32"/>
          <w:szCs w:val="32"/>
          <w14:textFill>
            <w14:solidFill>
              <w14:schemeClr w14:val="tx1"/>
            </w14:solidFill>
          </w14:textFill>
        </w:rPr>
        <w:t>≥0.85</w:t>
      </w:r>
      <w:r>
        <w:rPr>
          <w:rFonts w:hint="eastAsia" w:ascii="方正仿宋_GBK" w:eastAsia="方正仿宋_GBK"/>
          <w:color w:val="000000" w:themeColor="text1"/>
          <w:sz w:val="32"/>
          <w:szCs w:val="32"/>
          <w14:textFill>
            <w14:solidFill>
              <w14:schemeClr w14:val="tx1"/>
            </w14:solidFill>
          </w14:textFill>
        </w:rPr>
        <w:t>，在3家以上医院进行推广应用</w:t>
      </w:r>
      <w:r>
        <w:rPr>
          <w:rFonts w:hint="eastAsia" w:ascii="Times New Roman" w:hAnsi="Times New Roman" w:eastAsia="方正仿宋_GBK" w:cs="方正仿宋_GBK"/>
          <w:sz w:val="32"/>
          <w:szCs w:val="32"/>
        </w:rPr>
        <w:t>。</w:t>
      </w:r>
    </w:p>
    <w:p w14:paraId="60F5318F">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397B164A">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4212D878">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68074749">
      <w:pPr>
        <w:ind w:left="638" w:leftChars="304"/>
        <w:rPr>
          <w:rFonts w:hint="eastAsia" w:ascii="方正仿宋_GBK" w:hAnsi="方正仿宋_GBK" w:eastAsia="方正仿宋_GBK" w:cs="方正仿宋_GBK"/>
          <w:sz w:val="32"/>
          <w:szCs w:val="32"/>
        </w:rPr>
      </w:pPr>
      <w:r>
        <w:rPr>
          <w:rFonts w:ascii="Times New Roman" w:hAnsi="Times New Roman" w:eastAsia="方正楷体_GBK" w:cs="Times New Roman"/>
          <w:color w:val="000000"/>
          <w:sz w:val="32"/>
          <w:szCs w:val="32"/>
        </w:rPr>
        <w:t>6.申报条件：</w:t>
      </w:r>
      <w:r>
        <w:rPr>
          <w:rFonts w:hint="eastAsia" w:ascii="方正仿宋_GBK" w:hAnsi="方正仿宋_GBK" w:eastAsia="方正仿宋_GBK" w:cs="方正仿宋_GBK"/>
          <w:sz w:val="32"/>
          <w:szCs w:val="32"/>
        </w:rPr>
        <w:t>医疗机构、高校或科研院所牵头，鼓励产</w:t>
      </w:r>
    </w:p>
    <w:p w14:paraId="291188E4">
      <w:pPr>
        <w:ind w:left="640" w:hanging="640" w:hanging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学研合作。</w:t>
      </w:r>
    </w:p>
    <w:p w14:paraId="7A46B799">
      <w:pPr>
        <w:ind w:left="638" w:leftChars="304" w:firstLine="0" w:firstLineChars="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05FE60FF">
      <w:pPr>
        <w:spacing w:line="360" w:lineRule="auto"/>
        <w:ind w:firstLine="643" w:firstLineChars="200"/>
        <w:rPr>
          <w:rFonts w:ascii="Times New Roman" w:hAnsi="Times New Roman" w:eastAsia="方正仿宋_GBK" w:cs="方正仿宋_GBK"/>
          <w:b/>
          <w:bCs/>
          <w:sz w:val="32"/>
          <w:szCs w:val="32"/>
        </w:rPr>
      </w:pPr>
    </w:p>
    <w:p w14:paraId="0ADBC638">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项目二：AI+衰老风险评估与预警关键技术研究与应用</w:t>
      </w:r>
    </w:p>
    <w:p w14:paraId="2C5012EF">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eastAsia="方正仿宋_GBK"/>
          <w:color w:val="000000" w:themeColor="text1"/>
          <w:sz w:val="32"/>
          <w:szCs w:val="32"/>
          <w14:textFill>
            <w14:solidFill>
              <w14:schemeClr w14:val="tx1"/>
            </w14:solidFill>
          </w14:textFill>
        </w:rPr>
        <w:t>针对人口老龄化的加剧和衰老诱发的器官再生衰退、老年人生活质量下降等人口健康领域医学问题。借助AI高效率、高精度的优势，开发现代生物学的新模型系统和新兴工具，挖掘衰老的干预靶标，筛选出疗效与安全性俱佳的抗衰老健康产品，制定抗衰老干预策略</w:t>
      </w:r>
      <w:r>
        <w:rPr>
          <w:rFonts w:hint="eastAsia" w:ascii="Times New Roman" w:hAnsi="Times New Roman" w:eastAsia="方正仿宋_GBK" w:cs="方正仿宋_GBK"/>
          <w:sz w:val="32"/>
          <w:szCs w:val="32"/>
        </w:rPr>
        <w:t>。</w:t>
      </w:r>
    </w:p>
    <w:p w14:paraId="16F32455">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eastAsia="方正仿宋_GBK"/>
          <w:color w:val="000000" w:themeColor="text1"/>
          <w:sz w:val="32"/>
          <w:szCs w:val="32"/>
          <w14:textFill>
            <w14:solidFill>
              <w14:schemeClr w14:val="tx1"/>
            </w14:solidFill>
          </w14:textFill>
        </w:rPr>
        <w:t>利用深度学习技术筛选出2-3个血液、转录组、微生物组等多项老化与长寿的生物标志物，用于评估个体的生理年龄；筛选和鉴定2-3个针对特定个体的药物靶点；建立衰老风险评估预警系统1套，在3家以上医院进行推广应用</w:t>
      </w:r>
      <w:r>
        <w:rPr>
          <w:rFonts w:hint="eastAsia" w:ascii="Times New Roman" w:hAnsi="Times New Roman" w:eastAsia="方正仿宋_GBK" w:cs="方正仿宋_GBK"/>
          <w:sz w:val="32"/>
          <w:szCs w:val="32"/>
        </w:rPr>
        <w:t>。</w:t>
      </w:r>
    </w:p>
    <w:p w14:paraId="08C58BA0">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1D8A3C30">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5B33C6B7">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6B032835">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ascii="方正仿宋_GBK" w:eastAsia="方正仿宋_GBK"/>
          <w:color w:val="000000" w:themeColor="text1"/>
          <w:sz w:val="32"/>
          <w:szCs w:val="32"/>
          <w14:textFill>
            <w14:solidFill>
              <w14:schemeClr w14:val="tx1"/>
            </w14:solidFill>
          </w14:textFill>
        </w:rPr>
        <w:t>医疗机构、高校或科研院所牵头，鼓励产学研合作</w:t>
      </w:r>
      <w:r>
        <w:rPr>
          <w:rFonts w:hint="eastAsia" w:ascii="方正仿宋_GBK" w:eastAsia="方正仿宋_GBK"/>
          <w:color w:val="000000" w:themeColor="text1"/>
          <w:sz w:val="32"/>
          <w:szCs w:val="32"/>
          <w14:textFill>
            <w14:solidFill>
              <w14:schemeClr w14:val="tx1"/>
            </w14:solidFill>
          </w14:textFill>
        </w:rPr>
        <w:t>。</w:t>
      </w:r>
    </w:p>
    <w:p w14:paraId="6C5B4D0B">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05A794CA">
      <w:pPr>
        <w:pStyle w:val="2"/>
        <w:spacing w:line="360" w:lineRule="auto"/>
        <w:ind w:left="638" w:leftChars="304"/>
        <w:rPr>
          <w:rFonts w:ascii="Times New Roman" w:hAnsi="Times New Roman" w:eastAsia="方正仿宋_GBK" w:cs="方正仿宋_GBK"/>
          <w:b w:val="0"/>
          <w:bCs w:val="0"/>
          <w:sz w:val="32"/>
          <w:szCs w:val="32"/>
        </w:rPr>
      </w:pPr>
    </w:p>
    <w:p w14:paraId="0903AB2E">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项目三：AI+重大疾病表型分型技术研发与应用</w:t>
      </w:r>
    </w:p>
    <w:p w14:paraId="6CCAB41D">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eastAsia="方正仿宋_GBK"/>
          <w:color w:val="000000" w:themeColor="text1"/>
          <w:sz w:val="32"/>
          <w:szCs w:val="32"/>
          <w14:textFill>
            <w14:solidFill>
              <w14:schemeClr w14:val="tx1"/>
            </w14:solidFill>
          </w14:textFill>
        </w:rPr>
        <w:t>针对恶性疾病诊断标志物缺乏、诊断准确率低，诊疗方案针对性差，亟需提升表型分型技术水平或算法的重大需求。利用重大疾病队列（淋巴瘤、食管癌、甲状腺癌、胃癌、血液肿瘤、神经系统肿瘤、遗传罕见病等）、疾病相关国内外数据库，前沿检测技术，开展多维度、动态的深度表型组数据集或具有疾病相关的时空组学分子标志物研究，构建多病种表型组学健康数据库或单病种多组学表型数据库；借助人工智能结合国际前沿检测技术或医学大数据，研究高维数据算法，明确疾病的最新表型特征以及疾病之间的关联，开发疾病的精准分型分级和风险评估的高新技术和疾病表型组智慧信息系统，提升重大疾病诊断准确率</w:t>
      </w:r>
      <w:r>
        <w:rPr>
          <w:rFonts w:hint="eastAsia" w:ascii="Times New Roman" w:hAnsi="Times New Roman" w:eastAsia="方正仿宋_GBK" w:cs="方正仿宋_GBK"/>
          <w:sz w:val="32"/>
          <w:szCs w:val="32"/>
        </w:rPr>
        <w:t>。</w:t>
      </w:r>
    </w:p>
    <w:p w14:paraId="376CA36A">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eastAsia="方正仿宋_GBK"/>
          <w:color w:val="000000" w:themeColor="text1"/>
          <w:sz w:val="32"/>
          <w:szCs w:val="32"/>
          <w14:textFill>
            <w14:solidFill>
              <w14:schemeClr w14:val="tx1"/>
            </w14:solidFill>
          </w14:textFill>
        </w:rPr>
        <w:t>建立人工智能诊断系统或高新检测技术平台，针对特定恶性疾病评估体系能覆盖90%以上的亚型，满足诊断符合率超过90%，预后准确率大于90%；面向特定恶性疾病建立至少一种肿瘤细胞微环境演化模型，鉴定1-2种特定肿瘤与环境相互作用机制；构建3个专病的深度表型组数据库或与诊断相关的数据处理前沿算法，支持包括结构化和非结构化数据的数据存储系统</w:t>
      </w:r>
      <w:r>
        <w:rPr>
          <w:rFonts w:hint="eastAsia" w:ascii="Times New Roman" w:hAnsi="Times New Roman" w:eastAsia="方正仿宋_GBK" w:cs="方正仿宋_GBK"/>
          <w:sz w:val="32"/>
          <w:szCs w:val="32"/>
        </w:rPr>
        <w:t>。</w:t>
      </w:r>
    </w:p>
    <w:p w14:paraId="5DC5DC1E">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0A9A5719">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5E0C18A5">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35B3B366">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ascii="方正仿宋_GBK" w:eastAsia="方正仿宋_GBK"/>
          <w:color w:val="000000" w:themeColor="text1"/>
          <w:sz w:val="32"/>
          <w:szCs w:val="32"/>
          <w14:textFill>
            <w14:solidFill>
              <w14:schemeClr w14:val="tx1"/>
            </w14:solidFill>
          </w14:textFill>
        </w:rPr>
        <w:t>医疗机构、高校或科研院所牵头，鼓励产学研合作</w:t>
      </w:r>
      <w:r>
        <w:rPr>
          <w:rFonts w:hint="eastAsia" w:ascii="方正仿宋_GBK" w:eastAsia="方正仿宋_GBK"/>
          <w:color w:val="000000" w:themeColor="text1"/>
          <w:sz w:val="32"/>
          <w:szCs w:val="32"/>
          <w14:textFill>
            <w14:solidFill>
              <w14:schemeClr w14:val="tx1"/>
            </w14:solidFill>
          </w14:textFill>
        </w:rPr>
        <w:t>。</w:t>
      </w:r>
    </w:p>
    <w:p w14:paraId="111A657C">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3CB3FCF8">
      <w:pPr>
        <w:pStyle w:val="2"/>
        <w:spacing w:line="360" w:lineRule="auto"/>
        <w:ind w:left="638" w:leftChars="304"/>
        <w:rPr>
          <w:rFonts w:ascii="Times New Roman" w:hAnsi="Times New Roman" w:eastAsia="方正仿宋_GBK" w:cs="方正仿宋_GBK"/>
          <w:b w:val="0"/>
          <w:bCs w:val="0"/>
          <w:sz w:val="32"/>
          <w:szCs w:val="32"/>
        </w:rPr>
      </w:pPr>
    </w:p>
    <w:p w14:paraId="5FFC9567">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项目四：恶性肿瘤靶向诊疗关键技术研究与应用</w:t>
      </w:r>
    </w:p>
    <w:p w14:paraId="77FC6C0D">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hAnsi="方正仿宋_GBK" w:eastAsia="方正仿宋_GBK" w:cs="方正仿宋_GBK"/>
          <w:color w:val="000000" w:themeColor="text1"/>
          <w:sz w:val="32"/>
          <w:szCs w:val="32"/>
          <w14:textFill>
            <w14:solidFill>
              <w14:schemeClr w14:val="tx1"/>
            </w14:solidFill>
          </w14:textFill>
        </w:rPr>
        <w:t>针对重庆市实体恶性肿瘤难治愈、传统手术人体伤害大，术后复发率高、转移率强，放疗/化疗诱导的高耐药性和细胞毒性等问题。分析靶向治疗中发生过程中的肿瘤克隆演进规律及其机制，寻找出相应的基因组学/表观基因组学靶点，设计靶向恶性肿瘤的精准识别探针，挖掘适合我国肿瘤患者精准治疗策略，延长患者的生存时间，推动临床肿瘤学科的研究范式和精准转化提供新的可能。</w:t>
      </w:r>
    </w:p>
    <w:p w14:paraId="29CA348C">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hAnsi="方正仿宋_GBK" w:eastAsia="方正仿宋_GBK" w:cs="方正仿宋_GBK"/>
          <w:color w:val="000000" w:themeColor="text1"/>
          <w:sz w:val="32"/>
          <w:szCs w:val="32"/>
          <w14:textFill>
            <w14:solidFill>
              <w14:schemeClr w14:val="tx1"/>
            </w14:solidFill>
          </w14:textFill>
        </w:rPr>
        <w:t>开发2-3种癌症靶向探针诊疗技术；建立肿瘤靶点高通量筛选技术，挖掘3～5个特异靶点；建成1套基因组背景和肿瘤特征关联数据库并实现全市共享；开发1套智能化系统监测和评估系统。</w:t>
      </w:r>
    </w:p>
    <w:p w14:paraId="4D4EA238">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5CB2237F">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3908A138">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4AC744E1">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ascii="方正仿宋_GBK" w:eastAsia="方正仿宋_GBK"/>
          <w:color w:val="000000" w:themeColor="text1"/>
          <w:sz w:val="32"/>
          <w:szCs w:val="32"/>
          <w14:textFill>
            <w14:solidFill>
              <w14:schemeClr w14:val="tx1"/>
            </w14:solidFill>
          </w14:textFill>
        </w:rPr>
        <w:t>医疗机构、高校或科研院所牵头，鼓励产学研合作</w:t>
      </w:r>
      <w:r>
        <w:rPr>
          <w:rFonts w:hint="eastAsia" w:ascii="方正仿宋_GBK" w:eastAsia="方正仿宋_GBK"/>
          <w:color w:val="000000" w:themeColor="text1"/>
          <w:sz w:val="32"/>
          <w:szCs w:val="32"/>
          <w14:textFill>
            <w14:solidFill>
              <w14:schemeClr w14:val="tx1"/>
            </w14:solidFill>
          </w14:textFill>
        </w:rPr>
        <w:t>。</w:t>
      </w:r>
    </w:p>
    <w:p w14:paraId="1B1DB245">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5D4CBB22">
      <w:pPr>
        <w:pStyle w:val="2"/>
        <w:spacing w:line="360" w:lineRule="auto"/>
        <w:ind w:left="638" w:leftChars="304"/>
        <w:rPr>
          <w:rFonts w:ascii="Times New Roman" w:hAnsi="Times New Roman" w:eastAsia="方正仿宋_GBK" w:cs="方正仿宋_GBK"/>
          <w:b w:val="0"/>
          <w:bCs w:val="0"/>
          <w:sz w:val="32"/>
          <w:szCs w:val="32"/>
        </w:rPr>
      </w:pPr>
    </w:p>
    <w:p w14:paraId="63B3FEC9">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项目五：肿癌类器官高通量药物筛选关键技术的研究与应用</w:t>
      </w:r>
    </w:p>
    <w:p w14:paraId="0B425364">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hAnsi="方正仿宋_GBK" w:eastAsia="方正仿宋_GBK" w:cs="方正仿宋_GBK"/>
          <w:color w:val="000000" w:themeColor="text1"/>
          <w:sz w:val="32"/>
          <w:szCs w:val="32"/>
          <w14:textFill>
            <w14:solidFill>
              <w14:schemeClr w14:val="tx1"/>
            </w14:solidFill>
          </w14:textFill>
        </w:rPr>
        <w:t>针对中国重大慢性疾病（如肿瘤）等的药物筛选和药物不良反应评估困难等问题。通过构建具有国际领先水平，多模态模拟疾病常见的类器官或类器官芯片，实现从亚细胞-单细胞-细胞网络-类器官的结构功能多模态全面精准评估；指导精准研究重大疾病发生发展机制，为肿瘤类器官高通量药物筛选和指导临床个体化用药等提供有效策略</w:t>
      </w:r>
      <w:r>
        <w:rPr>
          <w:rFonts w:hint="eastAsia" w:ascii="Times New Roman" w:hAnsi="Times New Roman" w:eastAsia="方正仿宋_GBK" w:cs="方正仿宋_GBK"/>
          <w:sz w:val="32"/>
          <w:szCs w:val="32"/>
        </w:rPr>
        <w:t>。</w:t>
      </w:r>
    </w:p>
    <w:p w14:paraId="0A85EC29">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hAnsi="方正仿宋_GBK" w:eastAsia="方正仿宋_GBK" w:cs="方正仿宋_GBK"/>
          <w:color w:val="000000" w:themeColor="text1"/>
          <w:sz w:val="32"/>
          <w:szCs w:val="32"/>
          <w14:textFill>
            <w14:solidFill>
              <w14:schemeClr w14:val="tx1"/>
            </w14:solidFill>
          </w14:textFill>
        </w:rPr>
        <w:t>建立有效的肿瘤类器官构建技术，获得 2-3种进入临床试验的类器官。建立包含免疫细胞、多细胞类型的复杂类器官互作模型，发掘1~2种疾病诊疗的新靶标，开发1~2种诊疗新策略</w:t>
      </w:r>
      <w:r>
        <w:rPr>
          <w:rFonts w:hint="eastAsia" w:ascii="Times New Roman" w:hAnsi="Times New Roman" w:eastAsia="方正仿宋_GBK" w:cs="方正仿宋_GBK"/>
          <w:sz w:val="32"/>
          <w:szCs w:val="32"/>
        </w:rPr>
        <w:t>。</w:t>
      </w:r>
    </w:p>
    <w:p w14:paraId="4EC1A9A6">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76962D74">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7A5AA769">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1BB52479">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ascii="方正仿宋_GBK" w:eastAsia="方正仿宋_GBK"/>
          <w:color w:val="000000" w:themeColor="text1"/>
          <w:sz w:val="32"/>
          <w:szCs w:val="32"/>
          <w14:textFill>
            <w14:solidFill>
              <w14:schemeClr w14:val="tx1"/>
            </w14:solidFill>
          </w14:textFill>
        </w:rPr>
        <w:t>医疗机构、高校或科研院所牵头，鼓励产学研合作</w:t>
      </w:r>
      <w:r>
        <w:rPr>
          <w:rFonts w:hint="eastAsia" w:ascii="方正仿宋_GBK" w:eastAsia="方正仿宋_GBK"/>
          <w:color w:val="000000" w:themeColor="text1"/>
          <w:sz w:val="32"/>
          <w:szCs w:val="32"/>
          <w14:textFill>
            <w14:solidFill>
              <w14:schemeClr w14:val="tx1"/>
            </w14:solidFill>
          </w14:textFill>
        </w:rPr>
        <w:t>。</w:t>
      </w:r>
    </w:p>
    <w:p w14:paraId="02D5531F">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4CE275FF">
      <w:pPr>
        <w:pStyle w:val="2"/>
        <w:spacing w:line="360" w:lineRule="auto"/>
        <w:ind w:left="638" w:leftChars="304"/>
        <w:rPr>
          <w:rFonts w:ascii="Times New Roman" w:hAnsi="Times New Roman" w:eastAsia="方正仿宋_GBK" w:cs="方正仿宋_GBK"/>
          <w:b w:val="0"/>
          <w:bCs w:val="0"/>
          <w:sz w:val="32"/>
          <w:szCs w:val="32"/>
        </w:rPr>
      </w:pPr>
    </w:p>
    <w:p w14:paraId="26D59826">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项目六：基于增强现实导航的重大疾病微创手术治疗关键技术研发与应用</w:t>
      </w:r>
    </w:p>
    <w:p w14:paraId="6B3AB27C">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eastAsia="方正仿宋_GBK"/>
          <w:color w:val="000000" w:themeColor="text1"/>
          <w:sz w:val="32"/>
          <w:szCs w:val="32"/>
          <w14:textFill>
            <w14:solidFill>
              <w14:schemeClr w14:val="tx1"/>
            </w14:solidFill>
          </w14:textFill>
        </w:rPr>
        <w:t>针对脊柱、肝脏、纵隔、肺门及脑部等疾病在微创手术治疗时存在病灶定位难等难点问题。开展微创介入手术导航系统、仿真教学及远程教学应用研究。通过建立围绕重大疾病多中心队列（如肺癌、肝癌、纵隔肿瘤等）疑难病例微创手术数据教学集，利用增强现实技术和光学可视化技术，创新研发光学可视化导航系统和增强现实仿真教学系统，研发三维重建、图像融合、靶区迁移、人机交互、远程控制算法及模型，构建微创手术路径高精度可视化定位和低延时人机交互体系以及构建疑难病例仿真、远程会诊和远程导航的远程指导与教学体系，提升手术治疗的精准性、安全性、有效性</w:t>
      </w:r>
      <w:r>
        <w:rPr>
          <w:rFonts w:hint="eastAsia" w:ascii="Times New Roman" w:hAnsi="Times New Roman" w:eastAsia="方正仿宋_GBK" w:cs="方正仿宋_GBK"/>
          <w:sz w:val="32"/>
          <w:szCs w:val="32"/>
        </w:rPr>
        <w:t>。</w:t>
      </w:r>
    </w:p>
    <w:p w14:paraId="45DE203B">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eastAsia="方正仿宋_GBK"/>
          <w:color w:val="000000" w:themeColor="text1"/>
          <w:sz w:val="32"/>
          <w:szCs w:val="32"/>
          <w14:textFill>
            <w14:solidFill>
              <w14:schemeClr w14:val="tx1"/>
            </w14:solidFill>
          </w14:textFill>
        </w:rPr>
        <w:t>研发1套适用多种疾病的增强现实微创手术仿真软件，三维重建时间小于1s，配准精度优于5mm，用于微创穿刺仿真交互的疑难病例模型集不少于50例；研发一套可视化光学穿刺引导体系，具备手术路径规划、多模态融合、可视光导航引导功能，融合准确率大于95%，靶区迁移精度优于2mm；具备可视化光学导航功能，导航自由度不少于4轴运动方向，每个轴向运动精度优于0.5mm/0.5°，每个轴向重复定位精度优于0.5mm/0.5°，静态综合定位精度优于1mm；开展远程会诊、远程协助、远程医疗教学达到200人/次，在3-5家医疗机构实现推广应用</w:t>
      </w:r>
      <w:r>
        <w:rPr>
          <w:rFonts w:hint="eastAsia" w:ascii="Times New Roman" w:hAnsi="Times New Roman" w:eastAsia="方正仿宋_GBK" w:cs="方正仿宋_GBK"/>
          <w:sz w:val="32"/>
          <w:szCs w:val="32"/>
        </w:rPr>
        <w:t>。</w:t>
      </w:r>
    </w:p>
    <w:p w14:paraId="75874189">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60EA1742">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0F8B2DCC">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70D3BD6D">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ascii="方正仿宋_GBK" w:eastAsia="方正仿宋_GBK"/>
          <w:color w:val="000000" w:themeColor="text1"/>
          <w:sz w:val="32"/>
          <w:szCs w:val="32"/>
          <w14:textFill>
            <w14:solidFill>
              <w14:schemeClr w14:val="tx1"/>
            </w14:solidFill>
          </w14:textFill>
        </w:rPr>
        <w:t>医疗机构、高校或科研院所牵头，鼓励产学研合作</w:t>
      </w:r>
      <w:r>
        <w:rPr>
          <w:rFonts w:hint="eastAsia" w:ascii="方正仿宋_GBK" w:eastAsia="方正仿宋_GBK"/>
          <w:color w:val="000000" w:themeColor="text1"/>
          <w:sz w:val="32"/>
          <w:szCs w:val="32"/>
          <w14:textFill>
            <w14:solidFill>
              <w14:schemeClr w14:val="tx1"/>
            </w14:solidFill>
          </w14:textFill>
        </w:rPr>
        <w:t>。</w:t>
      </w:r>
    </w:p>
    <w:p w14:paraId="6968B762">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7150275B">
      <w:pPr>
        <w:pStyle w:val="2"/>
        <w:spacing w:line="360" w:lineRule="auto"/>
        <w:ind w:left="638" w:leftChars="304"/>
        <w:rPr>
          <w:rFonts w:ascii="Times New Roman" w:hAnsi="Times New Roman" w:eastAsia="方正仿宋_GBK" w:cs="方正仿宋_GBK"/>
          <w:b w:val="0"/>
          <w:bCs w:val="0"/>
          <w:sz w:val="32"/>
          <w:szCs w:val="32"/>
        </w:rPr>
      </w:pPr>
    </w:p>
    <w:p w14:paraId="2B02B875">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项目七：AI+消化道早期癌精准治疗体系建立与应用</w:t>
      </w:r>
    </w:p>
    <w:p w14:paraId="226B37A6">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hAnsi="方正仿宋_GBK" w:eastAsia="方正仿宋_GBK" w:cs="方正仿宋_GBK"/>
          <w:color w:val="000000" w:themeColor="text1"/>
          <w:sz w:val="32"/>
          <w:szCs w:val="32"/>
          <w14:textFill>
            <w14:solidFill>
              <w14:schemeClr w14:val="tx1"/>
            </w14:solidFill>
          </w14:textFill>
        </w:rPr>
        <w:t>针对消化道早期癌术前诊断准确率低、治疗方式选择不精准的重大临床难题，研发AI辅助的多模态数据融合技术，整合常见临床特征、消化内镜图像、超声内镜图像、腹部CT等影像学资料、病理类型，建立消化道早癌多模态数据库，构建消化道早期癌术前精准诊断模型，实现术前预判消化道早期癌的浸润深度、病理类型、淋巴结及脉管转移，提高消化道早期癌治疗精准度</w:t>
      </w:r>
      <w:r>
        <w:rPr>
          <w:rFonts w:hint="eastAsia" w:ascii="Times New Roman" w:hAnsi="Times New Roman" w:eastAsia="方正仿宋_GBK" w:cs="方正仿宋_GBK"/>
          <w:sz w:val="32"/>
          <w:szCs w:val="32"/>
        </w:rPr>
        <w:t>。</w:t>
      </w:r>
    </w:p>
    <w:p w14:paraId="0642984D">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hAnsi="方正仿宋_GBK" w:eastAsia="方正仿宋_GBK" w:cs="方正仿宋_GBK"/>
          <w:color w:val="000000" w:themeColor="text1"/>
          <w:sz w:val="32"/>
          <w:szCs w:val="32"/>
          <w14:textFill>
            <w14:solidFill>
              <w14:schemeClr w14:val="tx1"/>
            </w14:solidFill>
          </w14:textFill>
        </w:rPr>
        <w:t>建立1个包含20000例以上的消化道早期癌患者的完整数据库(含消化内镜、超声内镜、病理、CT图像、以及复发、再次手术、并发症、生存随访等临床资料)，其中内镜微创治疗不少于10000例；利用AI深度学习建立1套术前精准诊断模型、外部验证有效性超过90%；训练1套AI辅助的精准治疗(消化内镜或外科手术)决策模型，外部验证有效性超过90%；在30家以上医疗机构推广应用</w:t>
      </w:r>
      <w:r>
        <w:rPr>
          <w:rFonts w:hint="eastAsia" w:ascii="Times New Roman" w:hAnsi="Times New Roman" w:eastAsia="方正仿宋_GBK" w:cs="方正仿宋_GBK"/>
          <w:sz w:val="32"/>
          <w:szCs w:val="32"/>
        </w:rPr>
        <w:t>。</w:t>
      </w:r>
    </w:p>
    <w:p w14:paraId="43D96FE7">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07A6D806">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26BA0F42">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2C601E47">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ascii="方正仿宋_GBK" w:eastAsia="方正仿宋_GBK"/>
          <w:color w:val="000000" w:themeColor="text1"/>
          <w:sz w:val="32"/>
          <w:szCs w:val="32"/>
          <w14:textFill>
            <w14:solidFill>
              <w14:schemeClr w14:val="tx1"/>
            </w14:solidFill>
          </w14:textFill>
        </w:rPr>
        <w:t>医疗机构、高校</w:t>
      </w:r>
      <w:r>
        <w:rPr>
          <w:rFonts w:hint="eastAsia" w:ascii="方正仿宋_GBK" w:eastAsia="方正仿宋_GBK"/>
          <w:color w:val="000000" w:themeColor="text1"/>
          <w:sz w:val="32"/>
          <w:szCs w:val="32"/>
          <w14:textFill>
            <w14:solidFill>
              <w14:schemeClr w14:val="tx1"/>
            </w14:solidFill>
          </w14:textFill>
        </w:rPr>
        <w:t>、</w:t>
      </w:r>
      <w:r>
        <w:rPr>
          <w:rFonts w:ascii="方正仿宋_GBK" w:eastAsia="方正仿宋_GBK"/>
          <w:color w:val="000000" w:themeColor="text1"/>
          <w:sz w:val="32"/>
          <w:szCs w:val="32"/>
          <w14:textFill>
            <w14:solidFill>
              <w14:schemeClr w14:val="tx1"/>
            </w14:solidFill>
          </w14:textFill>
        </w:rPr>
        <w:t>科研院所</w:t>
      </w:r>
      <w:r>
        <w:rPr>
          <w:rFonts w:hint="eastAsia" w:ascii="方正仿宋_GBK" w:eastAsia="方正仿宋_GBK"/>
          <w:color w:val="000000" w:themeColor="text1"/>
          <w:sz w:val="32"/>
          <w:szCs w:val="32"/>
          <w14:textFill>
            <w14:solidFill>
              <w14:schemeClr w14:val="tx1"/>
            </w14:solidFill>
          </w14:textFill>
        </w:rPr>
        <w:t>或企业</w:t>
      </w:r>
      <w:r>
        <w:rPr>
          <w:rFonts w:ascii="方正仿宋_GBK" w:eastAsia="方正仿宋_GBK"/>
          <w:color w:val="000000" w:themeColor="text1"/>
          <w:sz w:val="32"/>
          <w:szCs w:val="32"/>
          <w14:textFill>
            <w14:solidFill>
              <w14:schemeClr w14:val="tx1"/>
            </w14:solidFill>
          </w14:textFill>
        </w:rPr>
        <w:t>牵头，鼓励产学研合作</w:t>
      </w:r>
      <w:r>
        <w:rPr>
          <w:rFonts w:hint="eastAsia" w:ascii="方正仿宋_GBK" w:eastAsia="方正仿宋_GBK"/>
          <w:color w:val="000000" w:themeColor="text1"/>
          <w:sz w:val="32"/>
          <w:szCs w:val="32"/>
          <w14:textFill>
            <w14:solidFill>
              <w14:schemeClr w14:val="tx1"/>
            </w14:solidFill>
          </w14:textFill>
        </w:rPr>
        <w:t>。</w:t>
      </w:r>
    </w:p>
    <w:p w14:paraId="4AE82FD7">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48803547">
      <w:pPr>
        <w:pStyle w:val="2"/>
        <w:spacing w:line="360" w:lineRule="auto"/>
        <w:ind w:left="638" w:leftChars="304"/>
        <w:rPr>
          <w:rFonts w:ascii="Times New Roman" w:hAnsi="Times New Roman" w:eastAsia="方正仿宋_GBK" w:cs="方正仿宋_GBK"/>
          <w:b w:val="0"/>
          <w:bCs w:val="0"/>
          <w:sz w:val="32"/>
          <w:szCs w:val="32"/>
        </w:rPr>
      </w:pPr>
    </w:p>
    <w:p w14:paraId="7988CD64">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项目八：基于数智驱动的急诊急救多跨融合系统关键技术研究与应用</w:t>
      </w:r>
    </w:p>
    <w:p w14:paraId="103C650D">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hAnsi="Calibri" w:eastAsia="方正仿宋_GBK" w:cs="Times New Roman"/>
          <w:color w:val="000000" w:themeColor="text1"/>
          <w:sz w:val="32"/>
          <w:szCs w:val="32"/>
          <w14:textFill>
            <w14:solidFill>
              <w14:schemeClr w14:val="tx1"/>
            </w14:solidFill>
          </w14:textFill>
        </w:rPr>
        <w:t>针对急危重症疾病院前救治机构涉及多、场景跨度大、信息分散难以互通，导致救治缺乏有效衔接、急救资源利用精准性差的难点问题，采用AI+大数据技术，研究急诊急救跨系统、跨机构的数据治理共享和资源智能匹配关键技术。开发面向全市的急诊急救多跨融合智慧调度系统，实现急救患者医疗数据的快速采集、监测预警、院前院内实时共享，以及“陆-水-空”一体化的智慧急救调度及资源配置，并在全市范围内推广应用。构建覆盖全市范围的“全流程、全链条、全场景”智慧急救体系，有效提升重大突发事件医疗救援和保障能力</w:t>
      </w:r>
      <w:r>
        <w:rPr>
          <w:rFonts w:hint="eastAsia" w:ascii="Times New Roman" w:hAnsi="Times New Roman" w:eastAsia="方正仿宋_GBK" w:cs="方正仿宋_GBK"/>
          <w:sz w:val="32"/>
          <w:szCs w:val="32"/>
        </w:rPr>
        <w:t>。</w:t>
      </w:r>
    </w:p>
    <w:p w14:paraId="77FD509A">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hAnsi="Calibri" w:eastAsia="方正仿宋_GBK" w:cs="Times New Roman"/>
          <w:color w:val="000000" w:themeColor="text1"/>
          <w:sz w:val="32"/>
          <w:szCs w:val="32"/>
          <w14:textFill>
            <w14:solidFill>
              <w14:schemeClr w14:val="tx1"/>
            </w14:solidFill>
          </w14:textFill>
        </w:rPr>
        <w:t>建立西部首个“水-陆-空”急救资源可视化智慧调度平台1个，绘制急救资源专题图层不少于5个、二级图层不少于10个，并结合路网、交通、资源等信息提供优化的实时路径规划；开发基于大数据技术的急诊急救多跨融合系统1个，系统支持在线终端不少于3000个、数据采集吞吐率达到每秒百万量级、信息同步更新间隔小于10s、事务并发响应数不低于800组；研究成果在全市120指挥中心/分中心推广应用，全市平均急救反应时间缩短10%</w:t>
      </w:r>
      <w:r>
        <w:rPr>
          <w:rFonts w:hint="eastAsia" w:ascii="Times New Roman" w:hAnsi="Times New Roman" w:eastAsia="方正仿宋_GBK" w:cs="方正仿宋_GBK"/>
          <w:sz w:val="32"/>
          <w:szCs w:val="32"/>
        </w:rPr>
        <w:t>。</w:t>
      </w:r>
    </w:p>
    <w:p w14:paraId="4C0A1C94">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3AF744B0">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3B12F57F">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0E3B112D">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ascii="方正仿宋_GBK" w:eastAsia="方正仿宋_GBK"/>
          <w:color w:val="000000" w:themeColor="text1"/>
          <w:sz w:val="32"/>
          <w:szCs w:val="32"/>
          <w14:textFill>
            <w14:solidFill>
              <w14:schemeClr w14:val="tx1"/>
            </w14:solidFill>
          </w14:textFill>
        </w:rPr>
        <w:t>医疗机构、高校或科研院所牵头，鼓励产学研合作</w:t>
      </w:r>
      <w:r>
        <w:rPr>
          <w:rFonts w:hint="eastAsia" w:ascii="方正仿宋_GBK" w:eastAsia="方正仿宋_GBK"/>
          <w:color w:val="000000" w:themeColor="text1"/>
          <w:sz w:val="32"/>
          <w:szCs w:val="32"/>
          <w14:textFill>
            <w14:solidFill>
              <w14:schemeClr w14:val="tx1"/>
            </w14:solidFill>
          </w14:textFill>
        </w:rPr>
        <w:t>。</w:t>
      </w:r>
    </w:p>
    <w:p w14:paraId="6160CFA4">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5A0AC3DB">
      <w:pPr>
        <w:pStyle w:val="2"/>
        <w:spacing w:line="360" w:lineRule="auto"/>
        <w:ind w:left="638" w:leftChars="304"/>
        <w:rPr>
          <w:rFonts w:ascii="Times New Roman" w:hAnsi="Times New Roman" w:eastAsia="方正仿宋_GBK" w:cs="方正仿宋_GBK"/>
          <w:b w:val="0"/>
          <w:bCs w:val="0"/>
          <w:sz w:val="32"/>
          <w:szCs w:val="32"/>
        </w:rPr>
      </w:pPr>
    </w:p>
    <w:p w14:paraId="6A089D5F">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项目九：AI+糖尿病肾病辅助决策与精准诊疗技术研发及应用</w:t>
      </w:r>
    </w:p>
    <w:p w14:paraId="678A262B">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eastAsia="方正仿宋_GBK"/>
          <w:color w:val="000000" w:themeColor="text1"/>
          <w:sz w:val="32"/>
          <w:szCs w:val="32"/>
          <w14:textFill>
            <w14:solidFill>
              <w14:schemeClr w14:val="tx1"/>
            </w14:solidFill>
          </w14:textFill>
        </w:rPr>
        <w:t>针对糖尿病肾病早期诊疗缺乏精准评估和有效干预措施等问题，通过整合深度学习和生成式大模型等前沿技术，研发基于多模态数据的精准诊疗系统，实现人工智能化早期诊断和综合干预管理，建立糖尿病肾病药物疗效评价、预后预测和数字疗法，对糖尿病肾病进展、心血管事件和全因死亡预测，形成糖尿病肾病智慧诊疗策略，提高糖尿病肾病防治水平</w:t>
      </w:r>
      <w:r>
        <w:rPr>
          <w:rFonts w:hint="eastAsia" w:ascii="Times New Roman" w:hAnsi="Times New Roman" w:eastAsia="方正仿宋_GBK" w:cs="方正仿宋_GBK"/>
          <w:sz w:val="32"/>
          <w:szCs w:val="32"/>
        </w:rPr>
        <w:t>。</w:t>
      </w:r>
    </w:p>
    <w:p w14:paraId="39E72599">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eastAsia="方正仿宋_GBK"/>
          <w:color w:val="000000" w:themeColor="text1"/>
          <w:sz w:val="32"/>
          <w:szCs w:val="32"/>
          <w14:textFill>
            <w14:solidFill>
              <w14:schemeClr w14:val="tx1"/>
            </w14:solidFill>
          </w14:textFill>
        </w:rPr>
        <w:t>建立1个基于肾活检诊断的糖尿病肾病全国多中心临床研究队列（n&gt;1000），标准化糖尿病肾病电子病历（n&gt;2000)；建立糖尿病肾病生物样本库(n&gt;1000)；建立一套AI+糖尿病肾病辅助决策与精准诊疗系统；完成不少于3种药物疗效评价、预后预测和数字疗法；诊断准确度不低90%，生成治疗方案恰当性不低于85%； 糖尿病肾病进展、心血管事件和全因死亡预测准确度不低于80%；在30家以上医院示范应用</w:t>
      </w:r>
      <w:r>
        <w:rPr>
          <w:rFonts w:hint="eastAsia" w:ascii="Times New Roman" w:hAnsi="Times New Roman" w:eastAsia="方正仿宋_GBK" w:cs="方正仿宋_GBK"/>
          <w:sz w:val="32"/>
          <w:szCs w:val="32"/>
        </w:rPr>
        <w:t>。</w:t>
      </w:r>
    </w:p>
    <w:p w14:paraId="739A4096">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7FACAACE">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1E21ABD5">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009D0B9C">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ascii="方正仿宋_GBK" w:eastAsia="方正仿宋_GBK"/>
          <w:color w:val="000000" w:themeColor="text1"/>
          <w:sz w:val="32"/>
          <w:szCs w:val="32"/>
          <w14:textFill>
            <w14:solidFill>
              <w14:schemeClr w14:val="tx1"/>
            </w14:solidFill>
          </w14:textFill>
        </w:rPr>
        <w:t>医疗机构、高校或科研院所牵头，鼓励产学研合作</w:t>
      </w:r>
      <w:r>
        <w:rPr>
          <w:rFonts w:hint="eastAsia" w:ascii="方正仿宋_GBK" w:eastAsia="方正仿宋_GBK"/>
          <w:color w:val="000000" w:themeColor="text1"/>
          <w:sz w:val="32"/>
          <w:szCs w:val="32"/>
          <w14:textFill>
            <w14:solidFill>
              <w14:schemeClr w14:val="tx1"/>
            </w14:solidFill>
          </w14:textFill>
        </w:rPr>
        <w:t>。</w:t>
      </w:r>
    </w:p>
    <w:p w14:paraId="0CC9BBC3">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3234CFDA">
      <w:pPr>
        <w:pStyle w:val="2"/>
        <w:spacing w:line="360" w:lineRule="auto"/>
        <w:ind w:left="638" w:leftChars="304"/>
        <w:rPr>
          <w:rFonts w:ascii="Times New Roman" w:hAnsi="Times New Roman" w:eastAsia="方正仿宋_GBK" w:cs="方正仿宋_GBK"/>
          <w:b w:val="0"/>
          <w:bCs w:val="0"/>
          <w:sz w:val="32"/>
          <w:szCs w:val="32"/>
        </w:rPr>
      </w:pPr>
    </w:p>
    <w:p w14:paraId="2F16B7E3">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项目十：重大慢病康复管理新型技术研发与应用</w:t>
      </w:r>
    </w:p>
    <w:p w14:paraId="15994334">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eastAsia="方正仿宋_GBK"/>
          <w:color w:val="000000" w:themeColor="text1"/>
          <w:sz w:val="32"/>
          <w:szCs w:val="32"/>
          <w14:textFill>
            <w14:solidFill>
              <w14:schemeClr w14:val="tx1"/>
            </w14:solidFill>
          </w14:textFill>
        </w:rPr>
        <w:t>针对慢性代谢性疾病风险预测差的重大问题，开展糖尿病、高血压、高脂血症、骨质疏松症等重大慢病疾病预测风险研究，重点研究疾病风险因素与临床结局动态相关性，借助人工智能技术，开展生成式AI辅助疾病风险预测、医疗智能决策和智慧管理模型研究，构建风险预测决策体系，搭建智慧管理平台，建立新型靶向治疗方案；研发一体化、数字化和便携式无创监测创新仪器；开展临床研究和应用推广</w:t>
      </w:r>
      <w:r>
        <w:rPr>
          <w:rFonts w:hint="eastAsia" w:ascii="Times New Roman" w:hAnsi="Times New Roman" w:eastAsia="方正仿宋_GBK" w:cs="方正仿宋_GBK"/>
          <w:sz w:val="32"/>
          <w:szCs w:val="32"/>
        </w:rPr>
        <w:t>。</w:t>
      </w:r>
    </w:p>
    <w:p w14:paraId="33B3DD29">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eastAsia="方正仿宋_GBK"/>
          <w:color w:val="000000" w:themeColor="text1"/>
          <w:sz w:val="32"/>
          <w:szCs w:val="32"/>
          <w14:textFill>
            <w14:solidFill>
              <w14:schemeClr w14:val="tx1"/>
            </w14:solidFill>
          </w14:textFill>
        </w:rPr>
        <w:t>开发1-2种代谢性疾病预判、诊疗分子靶点，定位2-3个慢性代谢病生物标志物，开发代谢调控技术方案1套，制定1-3种新型靶向代谢治疗策略，形成2份慢病管理专家共识或诊疗指南；开发基于慢性代谢性疾病网络的疾病风险预测和AI决策管理体系1套，并形成慢病预测管理智慧康复平台1套，在不少于10家以上单位推广应用</w:t>
      </w:r>
      <w:r>
        <w:rPr>
          <w:rFonts w:hint="eastAsia" w:ascii="Times New Roman" w:hAnsi="Times New Roman" w:eastAsia="方正仿宋_GBK" w:cs="方正仿宋_GBK"/>
          <w:sz w:val="32"/>
          <w:szCs w:val="32"/>
        </w:rPr>
        <w:t>。</w:t>
      </w:r>
    </w:p>
    <w:p w14:paraId="16383B60">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064A7E50">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72DC6B85">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10E5857F">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hint="eastAsia" w:ascii="方正仿宋_GBK" w:eastAsia="方正仿宋_GBK"/>
          <w:color w:val="000000" w:themeColor="text1"/>
          <w:sz w:val="32"/>
          <w:szCs w:val="32"/>
          <w14:textFill>
            <w14:solidFill>
              <w14:schemeClr w14:val="tx1"/>
            </w14:solidFill>
          </w14:textFill>
        </w:rPr>
        <w:t>医疗机构、高校、科研院所或企业</w:t>
      </w:r>
      <w:r>
        <w:rPr>
          <w:rFonts w:ascii="方正仿宋_GBK" w:eastAsia="方正仿宋_GBK"/>
          <w:color w:val="000000" w:themeColor="text1"/>
          <w:sz w:val="32"/>
          <w:szCs w:val="32"/>
          <w14:textFill>
            <w14:solidFill>
              <w14:schemeClr w14:val="tx1"/>
            </w14:solidFill>
          </w14:textFill>
        </w:rPr>
        <w:t>牵头，鼓励产学研合作</w:t>
      </w:r>
      <w:r>
        <w:rPr>
          <w:rFonts w:hint="eastAsia" w:ascii="方正仿宋_GBK" w:eastAsia="方正仿宋_GBK"/>
          <w:color w:val="000000" w:themeColor="text1"/>
          <w:sz w:val="32"/>
          <w:szCs w:val="32"/>
          <w14:textFill>
            <w14:solidFill>
              <w14:schemeClr w14:val="tx1"/>
            </w14:solidFill>
          </w14:textFill>
        </w:rPr>
        <w:t>。</w:t>
      </w:r>
    </w:p>
    <w:p w14:paraId="0D15D0D2">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18F8B360">
      <w:pPr>
        <w:pStyle w:val="2"/>
        <w:spacing w:line="360" w:lineRule="auto"/>
        <w:ind w:left="638" w:leftChars="304"/>
        <w:rPr>
          <w:rFonts w:ascii="Times New Roman" w:hAnsi="Times New Roman" w:eastAsia="方正仿宋_GBK" w:cs="方正仿宋_GBK"/>
          <w:b w:val="0"/>
          <w:bCs w:val="0"/>
          <w:sz w:val="32"/>
          <w:szCs w:val="32"/>
        </w:rPr>
      </w:pPr>
    </w:p>
    <w:p w14:paraId="18062E5D">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项目十一：精准交互智能整合式就医服务技术研发与应用</w:t>
      </w:r>
    </w:p>
    <w:p w14:paraId="402D5A03">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eastAsia="方正仿宋_GBK"/>
          <w:color w:val="000000" w:themeColor="text1"/>
          <w:sz w:val="32"/>
          <w:szCs w:val="32"/>
          <w14:textFill>
            <w14:solidFill>
              <w14:schemeClr w14:val="tx1"/>
            </w14:solidFill>
          </w14:textFill>
        </w:rPr>
        <w:t>针对患者在就医过程中仍存在就医选择难、就诊过程衔接不畅、疾病信息查找困难、异地就医不熟悉等痛点，而当前“互联网+”服务存在人机交互性差，功能模块分散割裂，提供个性化、精准化的就医服务能力仍不足的现状。采用基于医疗大模型和数字孪生的融合技术，构建生成式人工智能的精准交互智能整合式就医服务平台，提供沉浸式、具有超高自由度的一站式寻医就诊服务，为智慧就医提供行业解决方案</w:t>
      </w:r>
      <w:r>
        <w:rPr>
          <w:rFonts w:hint="eastAsia" w:ascii="Times New Roman" w:hAnsi="Times New Roman" w:eastAsia="方正仿宋_GBK" w:cs="方正仿宋_GBK"/>
          <w:sz w:val="32"/>
          <w:szCs w:val="32"/>
        </w:rPr>
        <w:t>。</w:t>
      </w:r>
    </w:p>
    <w:p w14:paraId="26E2EFB8">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eastAsia="方正仿宋_GBK"/>
          <w:color w:val="000000" w:themeColor="text1"/>
          <w:sz w:val="32"/>
          <w:szCs w:val="32"/>
          <w14:textFill>
            <w14:solidFill>
              <w14:schemeClr w14:val="tx1"/>
            </w14:solidFill>
          </w14:textFill>
        </w:rPr>
        <w:t>开发基于医疗大模型和数字孪生融合的互联网+精准智能交互技术，形成GPT-OS交互集成式操作系统1套；建立智慧就医分导诊模块产品1套；建立智能预问诊模块产品1套；建立个性化健康宣教模块产品1套；打造功能丰富齐全、打通医检互认、处方流转及医保结算，并支持多家医疗机构入驻的行业级互联网医院平台1个；在3-5家医疗机构推广应用；申请并获得发明专利、软件著作权等不少于3项；牵头制订“互联网+”就医服务行业标准1项、数字诊疗服务行业标准1项</w:t>
      </w:r>
      <w:r>
        <w:rPr>
          <w:rFonts w:hint="eastAsia" w:ascii="Times New Roman" w:hAnsi="Times New Roman" w:eastAsia="方正仿宋_GBK" w:cs="方正仿宋_GBK"/>
          <w:sz w:val="32"/>
          <w:szCs w:val="32"/>
        </w:rPr>
        <w:t>。</w:t>
      </w:r>
    </w:p>
    <w:p w14:paraId="6B133C62">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5C0073EF">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186C8D3D">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2F5DD323">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ascii="方正仿宋_GBK" w:eastAsia="方正仿宋_GBK"/>
          <w:color w:val="000000" w:themeColor="text1"/>
          <w:sz w:val="32"/>
          <w:szCs w:val="32"/>
          <w14:textFill>
            <w14:solidFill>
              <w14:schemeClr w14:val="tx1"/>
            </w14:solidFill>
          </w14:textFill>
        </w:rPr>
        <w:t>医疗机构牵头，鼓励产学研合作</w:t>
      </w:r>
      <w:r>
        <w:rPr>
          <w:rFonts w:hint="eastAsia" w:ascii="方正仿宋_GBK" w:eastAsia="方正仿宋_GBK"/>
          <w:color w:val="000000" w:themeColor="text1"/>
          <w:sz w:val="32"/>
          <w:szCs w:val="32"/>
          <w14:textFill>
            <w14:solidFill>
              <w14:schemeClr w14:val="tx1"/>
            </w14:solidFill>
          </w14:textFill>
        </w:rPr>
        <w:t>。</w:t>
      </w:r>
    </w:p>
    <w:p w14:paraId="177328D7">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37F2851E">
      <w:pPr>
        <w:pStyle w:val="2"/>
        <w:spacing w:line="360" w:lineRule="auto"/>
        <w:ind w:left="638" w:leftChars="304"/>
        <w:rPr>
          <w:rFonts w:ascii="Times New Roman" w:hAnsi="Times New Roman" w:eastAsia="方正仿宋_GBK" w:cs="方正仿宋_GBK"/>
          <w:b w:val="0"/>
          <w:bCs w:val="0"/>
          <w:sz w:val="32"/>
          <w:szCs w:val="32"/>
        </w:rPr>
      </w:pPr>
    </w:p>
    <w:p w14:paraId="6DE98E89">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项目十二：虚拟现实康复技术研究与应用</w:t>
      </w:r>
    </w:p>
    <w:p w14:paraId="340E1847">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eastAsia="方正仿宋_GBK"/>
          <w:color w:val="000000" w:themeColor="text1"/>
          <w:sz w:val="32"/>
          <w:szCs w:val="32"/>
          <w14:textFill>
            <w14:solidFill>
              <w14:schemeClr w14:val="tx1"/>
            </w14:solidFill>
          </w14:textFill>
        </w:rPr>
        <w:t>针对神经损伤（脑卒中、脊髓损伤）、神经退变（阿尔兹海默症、帕金森病）和老龄相关（肌少症、衰弱）三大类残障人群核心康复需求的问题，采用沉浸式和混合式虚拟现实技术，构建面向认知功能评测和康复训练的视、听、 触、本体、前庭协同刺激范式和虚拟现实康复技术，提升我国康复研究及诊治水平</w:t>
      </w:r>
      <w:r>
        <w:rPr>
          <w:rFonts w:hint="eastAsia" w:ascii="Times New Roman" w:hAnsi="Times New Roman" w:eastAsia="方正仿宋_GBK" w:cs="方正仿宋_GBK"/>
          <w:sz w:val="32"/>
          <w:szCs w:val="32"/>
        </w:rPr>
        <w:t>。</w:t>
      </w:r>
    </w:p>
    <w:p w14:paraId="1BC63509">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eastAsia="方正仿宋_GBK"/>
          <w:color w:val="000000" w:themeColor="text1"/>
          <w:sz w:val="32"/>
          <w:szCs w:val="32"/>
          <w14:textFill>
            <w14:solidFill>
              <w14:schemeClr w14:val="tx1"/>
            </w14:solidFill>
          </w14:textFill>
        </w:rPr>
        <w:t>形成多模态信号同步采集系统，实现不少于3种设备信号采集的时序同步，包括肌电、脑电、运动捕获等；构建真实及VR环境下的身体表征、行为学、脑功能、神经电生理等指标的多源异构数据库。形成运动及认知功能评测和康复训练的视、听、触、嗅、本体、前庭单独或协同刺激范式10种以上，形成基于生理参数测量和运动行为特征分析的运动及认知功能评测方案3个以上；形成1套虚拟现实神经康复应用技术地方或者团体标准；形成1套针对三大类残障人群日常生活及运动的虚拟现实康复技术</w:t>
      </w:r>
      <w:r>
        <w:rPr>
          <w:rFonts w:hint="eastAsia" w:ascii="Times New Roman" w:hAnsi="Times New Roman" w:eastAsia="方正仿宋_GBK" w:cs="方正仿宋_GBK"/>
          <w:sz w:val="32"/>
          <w:szCs w:val="32"/>
        </w:rPr>
        <w:t>。</w:t>
      </w:r>
    </w:p>
    <w:p w14:paraId="1DED5A8F">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35B7F3F2">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6D165624">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2AD69E74">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ascii="方正仿宋_GBK" w:eastAsia="方正仿宋_GBK"/>
          <w:color w:val="000000" w:themeColor="text1"/>
          <w:sz w:val="32"/>
          <w:szCs w:val="32"/>
          <w14:textFill>
            <w14:solidFill>
              <w14:schemeClr w14:val="tx1"/>
            </w14:solidFill>
          </w14:textFill>
        </w:rPr>
        <w:t>医疗机构、高校或科研院所牵头，鼓励产学研合作</w:t>
      </w:r>
      <w:r>
        <w:rPr>
          <w:rFonts w:hint="eastAsia" w:ascii="方正仿宋_GBK" w:eastAsia="方正仿宋_GBK"/>
          <w:color w:val="000000" w:themeColor="text1"/>
          <w:sz w:val="32"/>
          <w:szCs w:val="32"/>
          <w14:textFill>
            <w14:solidFill>
              <w14:schemeClr w14:val="tx1"/>
            </w14:solidFill>
          </w14:textFill>
        </w:rPr>
        <w:t>。</w:t>
      </w:r>
    </w:p>
    <w:p w14:paraId="0CF38B02">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76287CCD">
      <w:pPr>
        <w:pStyle w:val="2"/>
        <w:spacing w:line="360" w:lineRule="auto"/>
        <w:ind w:left="638" w:leftChars="304"/>
        <w:rPr>
          <w:rFonts w:ascii="Times New Roman" w:hAnsi="Times New Roman" w:eastAsia="方正仿宋_GBK" w:cs="方正仿宋_GBK"/>
          <w:b w:val="0"/>
          <w:bCs w:val="0"/>
          <w:sz w:val="32"/>
          <w:szCs w:val="32"/>
        </w:rPr>
      </w:pPr>
    </w:p>
    <w:p w14:paraId="0A48C3B4">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项目十三：妇科恶性肿瘤患者生育力保护技术研究及应用</w:t>
      </w:r>
    </w:p>
    <w:p w14:paraId="2488945A">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eastAsia="方正仿宋_GBK"/>
          <w:color w:val="000000" w:themeColor="text1"/>
          <w:sz w:val="32"/>
          <w:szCs w:val="32"/>
          <w14:textFill>
            <w14:solidFill>
              <w14:schemeClr w14:val="tx1"/>
            </w14:solidFill>
          </w14:textFill>
        </w:rPr>
        <w:t>针对妇科恶性肿瘤患者治疗后生育力保存率低、难度大等问题，开展多单位联动、多学科协作的网络化平台，建立妇科肿瘤患者保留生育功能的精准筛选体系；利用基因组、代谢组及空间转录组等多组学分析，结合高光谱成像、类器官、模式生物、基因编辑等研究手段，靶向 1~2 种妇科恶性肿瘤关键的致病因子，建立保留生育、逆转肿瘤的新方案；从细胞、分子水平和动物模型的角度解析妇科恶性肿瘤保留生育功能治疗相关生殖损伤的机制，并评估其临床应用的安全性和有效性；通过智能化数学模型，建立系统的妇科恶性肿瘤缓解后生育功能评估体系</w:t>
      </w:r>
      <w:r>
        <w:rPr>
          <w:rFonts w:hint="eastAsia" w:ascii="Times New Roman" w:hAnsi="Times New Roman" w:eastAsia="方正仿宋_GBK" w:cs="方正仿宋_GBK"/>
          <w:sz w:val="32"/>
          <w:szCs w:val="32"/>
        </w:rPr>
        <w:t>。</w:t>
      </w:r>
    </w:p>
    <w:p w14:paraId="26B010DF">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eastAsia="方正仿宋_GBK"/>
          <w:color w:val="000000" w:themeColor="text1"/>
          <w:sz w:val="32"/>
          <w:szCs w:val="32"/>
          <w14:textFill>
            <w14:solidFill>
              <w14:schemeClr w14:val="tx1"/>
            </w14:solidFill>
          </w14:textFill>
        </w:rPr>
        <w:t>建立 1-2 种妇科恶性肿瘤患者保留生育功能的筛选体系；制定 1-2 种妇科恶性肿瘤患者保留生育功能治疗的新方案；研发 1-2种缓解妇科恶性肿瘤患者生殖损伤的新技术；建立全面系统的生育力评估体系及个体化助孕策略；建立1个AI女性早绝经的风险预测体系，准确率85%以上</w:t>
      </w:r>
      <w:r>
        <w:rPr>
          <w:rFonts w:hint="eastAsia" w:ascii="Times New Roman" w:hAnsi="Times New Roman" w:eastAsia="方正仿宋_GBK" w:cs="方正仿宋_GBK"/>
          <w:sz w:val="32"/>
          <w:szCs w:val="32"/>
        </w:rPr>
        <w:t>。</w:t>
      </w:r>
    </w:p>
    <w:p w14:paraId="4B83FC20">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216C2B8C">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4DCF5E1E">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414AAC42">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ascii="方正仿宋_GBK" w:eastAsia="方正仿宋_GBK"/>
          <w:color w:val="000000" w:themeColor="text1"/>
          <w:sz w:val="32"/>
          <w:szCs w:val="32"/>
          <w14:textFill>
            <w14:solidFill>
              <w14:schemeClr w14:val="tx1"/>
            </w14:solidFill>
          </w14:textFill>
        </w:rPr>
        <w:t>医疗机构、高校或科研院所牵头，鼓励产学研合作</w:t>
      </w:r>
      <w:r>
        <w:rPr>
          <w:rFonts w:hint="eastAsia" w:ascii="方正仿宋_GBK" w:eastAsia="方正仿宋_GBK"/>
          <w:color w:val="000000" w:themeColor="text1"/>
          <w:sz w:val="32"/>
          <w:szCs w:val="32"/>
          <w14:textFill>
            <w14:solidFill>
              <w14:schemeClr w14:val="tx1"/>
            </w14:solidFill>
          </w14:textFill>
        </w:rPr>
        <w:t>。</w:t>
      </w:r>
    </w:p>
    <w:p w14:paraId="275A90F2">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58776AE8">
      <w:pPr>
        <w:pStyle w:val="2"/>
        <w:spacing w:line="360" w:lineRule="auto"/>
        <w:ind w:left="638" w:leftChars="304"/>
        <w:rPr>
          <w:rFonts w:ascii="Times New Roman" w:hAnsi="Times New Roman" w:eastAsia="方正仿宋_GBK" w:cs="方正仿宋_GBK"/>
          <w:b w:val="0"/>
          <w:bCs w:val="0"/>
          <w:sz w:val="32"/>
          <w:szCs w:val="32"/>
        </w:rPr>
      </w:pPr>
    </w:p>
    <w:p w14:paraId="784D1BB2">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项目十四：AI+儿童危重症的风险预警及临床应用</w:t>
      </w:r>
    </w:p>
    <w:p w14:paraId="412C7E90">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eastAsia="方正仿宋_GBK"/>
          <w:color w:val="000000" w:themeColor="text1"/>
          <w:sz w:val="32"/>
          <w:szCs w:val="32"/>
          <w14:textFill>
            <w14:solidFill>
              <w14:schemeClr w14:val="tx1"/>
            </w14:solidFill>
          </w14:textFill>
        </w:rPr>
        <w:t>针对儿童危重症如重症肺炎、脑膜炎、心跳骤停、急性肠胃炎、消化道出血、休克和中毒等导致儿童高死亡率的问题，利用大数据、人工智能等技术手段，建立科学的临床风险预警和决策体系，并用于临床决策和治疗，以降低儿童危重症导致的死亡率，进一步提升儿童重症防治能力</w:t>
      </w:r>
      <w:r>
        <w:rPr>
          <w:rFonts w:hint="eastAsia" w:ascii="Times New Roman" w:hAnsi="Times New Roman" w:eastAsia="方正仿宋_GBK" w:cs="方正仿宋_GBK"/>
          <w:sz w:val="32"/>
          <w:szCs w:val="32"/>
        </w:rPr>
        <w:t>。</w:t>
      </w:r>
    </w:p>
    <w:p w14:paraId="630040BD">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eastAsia="方正仿宋_GBK"/>
          <w:color w:val="000000" w:themeColor="text1"/>
          <w:sz w:val="32"/>
          <w:szCs w:val="32"/>
          <w14:textFill>
            <w14:solidFill>
              <w14:schemeClr w14:val="tx1"/>
            </w14:solidFill>
          </w14:textFill>
        </w:rPr>
        <w:t>建立纳入不低于3000例儿童危急重症的，每年纳入不少于300例患儿的专病数据库；构建基于专病数据库人工智能的儿童危急重症风险预警模型；构建儿童危急重症不少于3模态的多模态数据库，并建立数据标准规范；构建基于多模态的人工智能辅助决策系统；在重庆市及全国3个以上省推广应用</w:t>
      </w:r>
      <w:r>
        <w:rPr>
          <w:rFonts w:hint="eastAsia" w:ascii="Times New Roman" w:hAnsi="Times New Roman" w:eastAsia="方正仿宋_GBK" w:cs="方正仿宋_GBK"/>
          <w:sz w:val="32"/>
          <w:szCs w:val="32"/>
        </w:rPr>
        <w:t>。</w:t>
      </w:r>
    </w:p>
    <w:p w14:paraId="1BC0781E">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41CCC820">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68265A6D">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6A820928">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ascii="方正仿宋_GBK" w:eastAsia="方正仿宋_GBK"/>
          <w:color w:val="000000" w:themeColor="text1"/>
          <w:sz w:val="32"/>
          <w:szCs w:val="32"/>
          <w14:textFill>
            <w14:solidFill>
              <w14:schemeClr w14:val="tx1"/>
            </w14:solidFill>
          </w14:textFill>
        </w:rPr>
        <w:t>医疗机构、高校或科研院所牵头，鼓励产学研合作</w:t>
      </w:r>
      <w:r>
        <w:rPr>
          <w:rFonts w:hint="eastAsia" w:ascii="方正仿宋_GBK" w:eastAsia="方正仿宋_GBK"/>
          <w:color w:val="000000" w:themeColor="text1"/>
          <w:sz w:val="32"/>
          <w:szCs w:val="32"/>
          <w14:textFill>
            <w14:solidFill>
              <w14:schemeClr w14:val="tx1"/>
            </w14:solidFill>
          </w14:textFill>
        </w:rPr>
        <w:t>。</w:t>
      </w:r>
    </w:p>
    <w:p w14:paraId="2267E988">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0776C965">
      <w:pPr>
        <w:pStyle w:val="2"/>
        <w:spacing w:line="360" w:lineRule="auto"/>
        <w:ind w:left="638" w:leftChars="304"/>
        <w:rPr>
          <w:rFonts w:ascii="Times New Roman" w:hAnsi="Times New Roman" w:eastAsia="方正仿宋_GBK" w:cs="方正仿宋_GBK"/>
          <w:b w:val="0"/>
          <w:bCs w:val="0"/>
          <w:sz w:val="32"/>
          <w:szCs w:val="32"/>
        </w:rPr>
      </w:pPr>
    </w:p>
    <w:p w14:paraId="7318EA00">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项目十五：AI+儿童重大先天性出生缺陷辅助诊疗技术研发与应用</w:t>
      </w:r>
    </w:p>
    <w:p w14:paraId="1DD5F8B0">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hAnsi="方正仿宋_GBK" w:eastAsia="方正仿宋_GBK" w:cs="方正仿宋_GBK"/>
          <w:color w:val="000000" w:themeColor="text1"/>
          <w:sz w:val="32"/>
          <w:szCs w:val="32"/>
          <w14:textFill>
            <w14:solidFill>
              <w14:schemeClr w14:val="tx1"/>
            </w14:solidFill>
          </w14:textFill>
        </w:rPr>
        <w:t>针对儿童重大先天性出生缺陷死亡率高、存活者生活质量严重降低、缺乏精准有效的评估手段、无统一诊疗方案的难点问题，研发构建具有重庆特色、基于人工智能的儿童重大先天性出生缺陷辅助诊疗系统。该系统以重庆地区主动脉缩窄、先天性肾积水、肾发育不良、后尿道瓣膜等重大先天性出生缺陷的自然和诊疗后长期变化趋势为基础，基于人工智能形成精准诊疗方案，提出快速精准诊断及预警策略。</w:t>
      </w:r>
    </w:p>
    <w:p w14:paraId="34B246FD">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hAnsi="方正仿宋_GBK" w:eastAsia="方正仿宋_GBK" w:cs="方正仿宋_GBK"/>
          <w:color w:val="000000" w:themeColor="text1"/>
          <w:sz w:val="32"/>
          <w:szCs w:val="32"/>
          <w14:textFill>
            <w14:solidFill>
              <w14:schemeClr w14:val="tx1"/>
            </w14:solidFill>
          </w14:textFill>
        </w:rPr>
        <w:t>该系统基于大型出生缺陷病例队列（主动脉缩窄研究队列＞500例，先天性肾积水研究队列＞1500例、肾发育不良研究队列＞1000例、后尿道瓣膜研究队列＞100例），搭建1个儿童重大先天性出生缺陷（主动脉缩窄、先天性肾积水、肾发育不良、后尿道瓣膜）的AI辅助诊疗综合智能平台。该诊疗平台包括研发1套儿童重大先天性出生缺</w:t>
      </w:r>
      <w:r>
        <w:rPr>
          <w:rFonts w:hint="eastAsia" w:ascii="方正仿宋_GBK" w:hAnsi="方正仿宋_GBK" w:eastAsia="方正仿宋_GBK" w:cs="方正仿宋_GBK"/>
          <w:sz w:val="32"/>
          <w:szCs w:val="32"/>
        </w:rPr>
        <w:t>陷识别、筛查系统；针对4种先天性出生缺陷各研发1套人</w:t>
      </w:r>
      <w:r>
        <w:rPr>
          <w:rFonts w:hint="eastAsia" w:ascii="方正仿宋_GBK" w:hAnsi="方正仿宋_GBK" w:eastAsia="方正仿宋_GBK" w:cs="方正仿宋_GBK"/>
          <w:color w:val="000000" w:themeColor="text1"/>
          <w:sz w:val="32"/>
          <w:szCs w:val="32"/>
          <w14:textFill>
            <w14:solidFill>
              <w14:schemeClr w14:val="tx1"/>
            </w14:solidFill>
          </w14:textFill>
        </w:rPr>
        <w:t>工智能辅助综合诊疗系统，提供疾病自然转归预测、精准诊疗方案建议、预后预测信息等；研发成果在重庆地区和全国不少于5家大型三甲医院推广应用</w:t>
      </w:r>
      <w:r>
        <w:rPr>
          <w:rFonts w:hint="eastAsia" w:ascii="Times New Roman" w:hAnsi="Times New Roman" w:eastAsia="方正仿宋_GBK" w:cs="方正仿宋_GBK"/>
          <w:sz w:val="32"/>
          <w:szCs w:val="32"/>
        </w:rPr>
        <w:t>。</w:t>
      </w:r>
    </w:p>
    <w:p w14:paraId="365A2397">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3B141CDD">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0DA42F4B">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7FF8D3C7">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ascii="方正仿宋_GBK" w:eastAsia="方正仿宋_GBK"/>
          <w:color w:val="000000" w:themeColor="text1"/>
          <w:sz w:val="32"/>
          <w:szCs w:val="32"/>
          <w14:textFill>
            <w14:solidFill>
              <w14:schemeClr w14:val="tx1"/>
            </w14:solidFill>
          </w14:textFill>
        </w:rPr>
        <w:t>医疗机构、高校或科研院所牵头，鼓励产学研合作</w:t>
      </w:r>
      <w:r>
        <w:rPr>
          <w:rFonts w:hint="eastAsia" w:ascii="方正仿宋_GBK" w:eastAsia="方正仿宋_GBK"/>
          <w:color w:val="000000" w:themeColor="text1"/>
          <w:sz w:val="32"/>
          <w:szCs w:val="32"/>
          <w14:textFill>
            <w14:solidFill>
              <w14:schemeClr w14:val="tx1"/>
            </w14:solidFill>
          </w14:textFill>
        </w:rPr>
        <w:t>。</w:t>
      </w:r>
    </w:p>
    <w:p w14:paraId="6EB6FE06">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7D3C2BB4">
      <w:pPr>
        <w:pStyle w:val="2"/>
        <w:spacing w:line="360" w:lineRule="auto"/>
        <w:ind w:left="638" w:leftChars="304"/>
        <w:rPr>
          <w:rFonts w:ascii="Times New Roman" w:hAnsi="Times New Roman" w:eastAsia="方正仿宋_GBK" w:cs="方正仿宋_GBK"/>
          <w:b w:val="0"/>
          <w:bCs w:val="0"/>
          <w:sz w:val="32"/>
          <w:szCs w:val="32"/>
        </w:rPr>
      </w:pPr>
    </w:p>
    <w:p w14:paraId="08659E97">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项目十六：中医药防治重大疑难慢病临床价值提升研究</w:t>
      </w:r>
    </w:p>
    <w:p w14:paraId="3D81C69F">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hAnsi="方正仿宋_GBK" w:eastAsia="方正仿宋_GBK" w:cs="方正仿宋_GBK"/>
          <w:color w:val="000000" w:themeColor="text1"/>
          <w:sz w:val="32"/>
          <w:szCs w:val="32"/>
          <w14:textFill>
            <w14:solidFill>
              <w14:schemeClr w14:val="tx1"/>
            </w14:solidFill>
          </w14:textFill>
        </w:rPr>
        <w:t>针对干燥综合征、系统性红斑狼疮等疑难、慢性难治性疾病，中医临床治疗具有鲜明特色优势。采取随机对照、队列研究、多中心研究方法开展中医药临床研究，获得高级别中医药循证治疗依据。建设相应疾病的专病数据库、生物样本库。开展中医药疗效评价的规范化标准化研究，运用现代医学技术，阐释中医药治疗相关疾病的科学内涵，阐明中医药多环节、多途径作用机制，明确中医药治疗相关疾病的优势特色。开展中医药防治重大慢病的中药特色制剂研发</w:t>
      </w:r>
      <w:r>
        <w:rPr>
          <w:rFonts w:hint="eastAsia" w:ascii="Times New Roman" w:hAnsi="Times New Roman" w:eastAsia="方正仿宋_GBK" w:cs="方正仿宋_GBK"/>
          <w:sz w:val="32"/>
          <w:szCs w:val="32"/>
        </w:rPr>
        <w:t>。</w:t>
      </w:r>
    </w:p>
    <w:p w14:paraId="36AD8B58">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hAnsi="方正仿宋_GBK" w:eastAsia="方正仿宋_GBK" w:cs="方正仿宋_GBK"/>
          <w:color w:val="000000" w:themeColor="text1"/>
          <w:sz w:val="32"/>
          <w:szCs w:val="32"/>
          <w14:textFill>
            <w14:solidFill>
              <w14:schemeClr w14:val="tx1"/>
            </w14:solidFill>
          </w14:textFill>
        </w:rPr>
        <w:t>制定1-2种中医药防治重大疑难慢病中医诊治或中西医结合诊治的诊疗方案，形成相应的专家共识或临床指南，相比常规治疗方式提高临床疗效10%以上。建立1-2种疾病的专病数据库、生物样本库。形成1-2项中医药特色治疗的规范化技术方案。研发特色中药制剂1-2个，申请专利1-2件，发表高水平论文3篇以上。相关技术示范推广到5家以上医疗机构</w:t>
      </w:r>
      <w:r>
        <w:rPr>
          <w:rFonts w:hint="eastAsia" w:ascii="Times New Roman" w:hAnsi="Times New Roman" w:eastAsia="方正仿宋_GBK" w:cs="方正仿宋_GBK"/>
          <w:sz w:val="32"/>
          <w:szCs w:val="32"/>
        </w:rPr>
        <w:t>。</w:t>
      </w:r>
    </w:p>
    <w:p w14:paraId="3AC770AE">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103AA884">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355F999C">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50F2CC6D">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ascii="方正仿宋_GBK" w:eastAsia="方正仿宋_GBK"/>
          <w:color w:val="000000" w:themeColor="text1"/>
          <w:sz w:val="32"/>
          <w:szCs w:val="32"/>
          <w14:textFill>
            <w14:solidFill>
              <w14:schemeClr w14:val="tx1"/>
            </w14:solidFill>
          </w14:textFill>
        </w:rPr>
        <w:t>医疗机构、高校或科研院所牵头，鼓励产学研合作</w:t>
      </w:r>
      <w:r>
        <w:rPr>
          <w:rFonts w:hint="eastAsia" w:ascii="方正仿宋_GBK" w:eastAsia="方正仿宋_GBK"/>
          <w:color w:val="000000" w:themeColor="text1"/>
          <w:sz w:val="32"/>
          <w:szCs w:val="32"/>
          <w14:textFill>
            <w14:solidFill>
              <w14:schemeClr w14:val="tx1"/>
            </w14:solidFill>
          </w14:textFill>
        </w:rPr>
        <w:t>。</w:t>
      </w:r>
    </w:p>
    <w:p w14:paraId="2F94BE5B">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785763E0">
      <w:pPr>
        <w:pStyle w:val="2"/>
        <w:spacing w:line="360" w:lineRule="auto"/>
        <w:ind w:left="638" w:leftChars="304"/>
        <w:rPr>
          <w:rFonts w:ascii="Times New Roman" w:hAnsi="Times New Roman" w:eastAsia="方正仿宋_GBK" w:cs="方正仿宋_GBK"/>
          <w:b w:val="0"/>
          <w:bCs w:val="0"/>
          <w:sz w:val="32"/>
          <w:szCs w:val="32"/>
        </w:rPr>
      </w:pPr>
    </w:p>
    <w:p w14:paraId="4B9F78C4">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项目十七：中药毒性物质消减关键技术的研究与应用</w:t>
      </w:r>
    </w:p>
    <w:p w14:paraId="3FE8E2BA">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hAnsi="方正仿宋_GBK" w:eastAsia="方正仿宋_GBK" w:cs="方正仿宋_GBK"/>
          <w:color w:val="000000" w:themeColor="text1"/>
          <w:sz w:val="32"/>
          <w:szCs w:val="32"/>
          <w14:textFill>
            <w14:solidFill>
              <w14:schemeClr w14:val="tx1"/>
            </w14:solidFill>
          </w14:textFill>
        </w:rPr>
        <w:t>针对部分中药存在内源性和外源性毒性物质，影响临床用药安全，目前尚缺乏系统解决办法，影响中医药产业发展。基于中药化学、中药制药分离工程等学科相关研究进展，结合新材料、新工艺开展中药外源性有害物质脱除技术工艺的研究；同时结合分子机制与量-毒-时-效的系统关联解析，阐明毒性成分量质传递规律，实现具有突出治疗作用的毒性中药内源性毒性物质减毒、消减工艺技术研究，解决相关中药和制剂中相关毒性物质超标的问题，建立中药毒性物质消减毒生产技术体系，完善中药毒性物质质量控制体系，保障中药临床应用安全</w:t>
      </w:r>
      <w:r>
        <w:rPr>
          <w:rFonts w:hint="eastAsia" w:ascii="Times New Roman" w:hAnsi="Times New Roman" w:eastAsia="方正仿宋_GBK" w:cs="方正仿宋_GBK"/>
          <w:sz w:val="32"/>
          <w:szCs w:val="32"/>
        </w:rPr>
        <w:t>。</w:t>
      </w:r>
    </w:p>
    <w:p w14:paraId="644EC625">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hAnsi="方正仿宋_GBK" w:eastAsia="方正仿宋_GBK" w:cs="方正仿宋_GBK"/>
          <w:color w:val="000000" w:themeColor="text1"/>
          <w:sz w:val="32"/>
          <w:szCs w:val="32"/>
          <w14:textFill>
            <w14:solidFill>
              <w14:schemeClr w14:val="tx1"/>
            </w14:solidFill>
          </w14:textFill>
        </w:rPr>
        <w:t>建立50种中药材毒性物质数据库1个；建立中药毒性物质系统化质量控制体系1个；研发制备新型特异性吸附材料2-3种；分类建立中药内源性或外源性毒性物质减毒、消减技术工艺5个；申请专利1-2项，实现技术转让2-3个，发表高水平论文3篇以上。相关技术示范推广到1家以上企业</w:t>
      </w:r>
      <w:r>
        <w:rPr>
          <w:rFonts w:hint="eastAsia" w:ascii="Times New Roman" w:hAnsi="Times New Roman" w:eastAsia="方正仿宋_GBK" w:cs="方正仿宋_GBK"/>
          <w:sz w:val="32"/>
          <w:szCs w:val="32"/>
        </w:rPr>
        <w:t>。</w:t>
      </w:r>
    </w:p>
    <w:p w14:paraId="3D146BB5">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5374D8AB">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44A8F0C3">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1965DC6A">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ascii="方正仿宋_GBK" w:eastAsia="方正仿宋_GBK"/>
          <w:color w:val="000000" w:themeColor="text1"/>
          <w:sz w:val="32"/>
          <w:szCs w:val="32"/>
          <w14:textFill>
            <w14:solidFill>
              <w14:schemeClr w14:val="tx1"/>
            </w14:solidFill>
          </w14:textFill>
        </w:rPr>
        <w:t>医疗机构、高校或科研院所牵头，鼓励产学研合作</w:t>
      </w:r>
      <w:r>
        <w:rPr>
          <w:rFonts w:hint="eastAsia" w:ascii="方正仿宋_GBK" w:eastAsia="方正仿宋_GBK"/>
          <w:color w:val="000000" w:themeColor="text1"/>
          <w:sz w:val="32"/>
          <w:szCs w:val="32"/>
          <w14:textFill>
            <w14:solidFill>
              <w14:schemeClr w14:val="tx1"/>
            </w14:solidFill>
          </w14:textFill>
        </w:rPr>
        <w:t>。</w:t>
      </w:r>
    </w:p>
    <w:p w14:paraId="20293E1C">
      <w:pPr>
        <w:spacing w:line="360" w:lineRule="auto"/>
        <w:ind w:firstLine="640" w:firstLineChars="200"/>
        <w:rPr>
          <w:rFonts w:ascii="Times New Roman" w:hAnsi="Times New Roman" w:eastAsia="方正仿宋_GBK" w:cs="方正仿宋_GBK"/>
          <w:sz w:val="32"/>
          <w:szCs w:val="32"/>
        </w:rPr>
      </w:pPr>
      <w:bookmarkStart w:id="1" w:name="_GoBack"/>
      <w:bookmarkEnd w:id="1"/>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694086C5">
      <w:pPr>
        <w:pStyle w:val="2"/>
        <w:spacing w:line="360" w:lineRule="auto"/>
        <w:ind w:left="638" w:leftChars="304"/>
        <w:rPr>
          <w:rFonts w:ascii="Times New Roman" w:hAnsi="Times New Roman" w:eastAsia="方正仿宋_GBK" w:cs="方正仿宋_GBK"/>
          <w:b w:val="0"/>
          <w:bCs w:val="0"/>
          <w:sz w:val="32"/>
          <w:szCs w:val="32"/>
        </w:rPr>
      </w:pPr>
    </w:p>
    <w:p w14:paraId="6B7F2229">
      <w:pPr>
        <w:pStyle w:val="2"/>
        <w:spacing w:line="360" w:lineRule="auto"/>
        <w:ind w:firstLine="640" w:firstLineChars="200"/>
        <w:rPr>
          <w:rFonts w:ascii="Times New Roman" w:hAnsi="Times New Roman" w:eastAsia="方正黑体_GBK" w:cs="方正黑体_GBK"/>
          <w:b w:val="0"/>
          <w:bCs w:val="0"/>
          <w:sz w:val="32"/>
          <w:szCs w:val="32"/>
          <w:highlight w:val="none"/>
        </w:rPr>
      </w:pPr>
      <w:r>
        <w:rPr>
          <w:rFonts w:hint="eastAsia" w:ascii="Times New Roman" w:hAnsi="Times New Roman" w:eastAsia="方正黑体_GBK" w:cs="方正黑体_GBK"/>
          <w:b w:val="0"/>
          <w:bCs w:val="0"/>
          <w:sz w:val="32"/>
          <w:szCs w:val="32"/>
          <w:highlight w:val="none"/>
        </w:rPr>
        <w:t>项目十八：三峡库区特色药材品种选育与高产优质绿色生态种植技术研究与应用</w:t>
      </w:r>
    </w:p>
    <w:p w14:paraId="074E5CA2">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hAnsi="方正仿宋_GBK" w:eastAsia="方正仿宋_GBK" w:cs="方正仿宋_GBK"/>
          <w:color w:val="000000" w:themeColor="text1"/>
          <w:sz w:val="32"/>
          <w:szCs w:val="32"/>
          <w14:textFill>
            <w14:solidFill>
              <w14:schemeClr w14:val="tx1"/>
            </w14:solidFill>
          </w14:textFill>
        </w:rPr>
        <w:t>针对三峡库区特色药材在生产中缺乏适宜的高产优质种植技术，导致生产中产量不高、产量不稳定，药材质量稳定性差，制约了特色药材在三峡库区的发展等问题，结合太空育种，采用系统选育法选育适宜三峡库区的新品种，在三峡库区系统开展制约特色药材发展的栽培措施和初加工技术研究，构建中药材绿色生态种植模式。形成优势中药材品种生态种植单元技术及规范化种植技术体系，并将研发的高产优质种植技术进行大面积推广应用</w:t>
      </w:r>
      <w:r>
        <w:rPr>
          <w:rFonts w:hint="eastAsia" w:ascii="Times New Roman" w:hAnsi="Times New Roman" w:eastAsia="方正仿宋_GBK" w:cs="方正仿宋_GBK"/>
          <w:sz w:val="32"/>
          <w:szCs w:val="32"/>
        </w:rPr>
        <w:t>。</w:t>
      </w:r>
    </w:p>
    <w:p w14:paraId="64446F51">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hAnsi="方正仿宋_GBK" w:eastAsia="方正仿宋_GBK" w:cs="方正仿宋_GBK"/>
          <w:color w:val="000000" w:themeColor="text1"/>
          <w:sz w:val="32"/>
          <w:szCs w:val="32"/>
          <w14:textFill>
            <w14:solidFill>
              <w14:schemeClr w14:val="tx1"/>
            </w14:solidFill>
          </w14:textFill>
        </w:rPr>
        <w:t>完成特色药材高产优质种植或采摘技术1套，提升种植过程中的单位水肥使用效应不低于5%；病虫害显著减少；中药材产量提升10%以上；选育1个新品系。在 1 家以上中药材种植企业开展推广种植3000亩以上；优化三峡库区特色药材初加工技术规程，形成冬虫夏草、川贝母、黄连、黄精、黄蜀葵等初加工线1条</w:t>
      </w:r>
      <w:r>
        <w:rPr>
          <w:rFonts w:hint="eastAsia" w:ascii="Times New Roman" w:hAnsi="Times New Roman" w:eastAsia="方正仿宋_GBK" w:cs="方正仿宋_GBK"/>
          <w:sz w:val="32"/>
          <w:szCs w:val="32"/>
        </w:rPr>
        <w:t>。</w:t>
      </w:r>
    </w:p>
    <w:p w14:paraId="306F66AB">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拟支持1项，市级财政经费资助不超过200万元，承担单位出资不低于600万元</w:t>
      </w:r>
      <w:r>
        <w:rPr>
          <w:rFonts w:hint="eastAsia" w:ascii="Times New Roman" w:hAnsi="Times New Roman" w:eastAsia="方正仿宋_GBK" w:cs="方正仿宋_GBK"/>
          <w:sz w:val="32"/>
          <w:szCs w:val="32"/>
        </w:rPr>
        <w:t>。</w:t>
      </w:r>
    </w:p>
    <w:p w14:paraId="3CC28BB5">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0E767393">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14C038B0">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医疗机构、高校、科研院所或企业牵头，鼓励产学研合作</w:t>
      </w:r>
      <w:r>
        <w:rPr>
          <w:rFonts w:hint="eastAsia" w:ascii="方正仿宋_GBK" w:eastAsia="方正仿宋_GBK"/>
          <w:color w:val="000000" w:themeColor="text1"/>
          <w:sz w:val="32"/>
          <w:szCs w:val="32"/>
          <w14:textFill>
            <w14:solidFill>
              <w14:schemeClr w14:val="tx1"/>
            </w14:solidFill>
          </w14:textFill>
        </w:rPr>
        <w:t>。</w:t>
      </w:r>
    </w:p>
    <w:p w14:paraId="713C998E">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hint="eastAsia" w:ascii="Times New Roman" w:hAnsi="Times New Roman" w:eastAsia="方正仿宋_GBK" w:cs="方正仿宋_GBK"/>
          <w:sz w:val="32"/>
          <w:szCs w:val="32"/>
        </w:rPr>
        <w:t>无</w:t>
      </w:r>
      <w:r>
        <w:rPr>
          <w:rFonts w:ascii="Times New Roman" w:hAnsi="Times New Roman" w:eastAsia="方正仿宋_GBK" w:cs="方正仿宋_GBK"/>
          <w:sz w:val="32"/>
          <w:szCs w:val="32"/>
        </w:rPr>
        <w:t>。</w:t>
      </w:r>
    </w:p>
    <w:p w14:paraId="3CDBBD8B">
      <w:pPr>
        <w:pStyle w:val="2"/>
        <w:spacing w:line="360" w:lineRule="auto"/>
        <w:ind w:left="638" w:leftChars="304"/>
        <w:rPr>
          <w:rFonts w:ascii="Times New Roman" w:hAnsi="Times New Roman" w:eastAsia="方正仿宋_GBK" w:cs="方正仿宋_GBK"/>
          <w:b w:val="0"/>
          <w:bCs w:val="0"/>
          <w:sz w:val="32"/>
          <w:szCs w:val="32"/>
        </w:rPr>
      </w:pPr>
    </w:p>
    <w:p w14:paraId="55035922">
      <w:pPr>
        <w:pStyle w:val="2"/>
        <w:spacing w:line="360" w:lineRule="auto"/>
        <w:ind w:firstLine="640" w:firstLineChars="200"/>
        <w:rPr>
          <w:rFonts w:ascii="Times New Roman" w:hAnsi="Times New Roman" w:eastAsia="方正黑体_GBK" w:cs="方正黑体_GBK"/>
          <w:b w:val="0"/>
          <w:bCs w:val="0"/>
          <w:sz w:val="32"/>
          <w:szCs w:val="32"/>
          <w:highlight w:val="none"/>
        </w:rPr>
      </w:pPr>
      <w:r>
        <w:rPr>
          <w:rFonts w:hint="eastAsia" w:ascii="Times New Roman" w:hAnsi="Times New Roman" w:eastAsia="方正黑体_GBK" w:cs="方正黑体_GBK"/>
          <w:b w:val="0"/>
          <w:bCs w:val="0"/>
          <w:sz w:val="32"/>
          <w:szCs w:val="32"/>
          <w:highlight w:val="none"/>
        </w:rPr>
        <w:t>项目十九：重庆药食同源中药及特色植物资源大健康产品综合开发与利用</w:t>
      </w:r>
    </w:p>
    <w:p w14:paraId="7C7F4CCF">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hAnsi="方正仿宋_GBK" w:eastAsia="方正仿宋_GBK" w:cs="方正仿宋_GBK"/>
          <w:color w:val="000000" w:themeColor="text1"/>
          <w:sz w:val="32"/>
          <w:szCs w:val="32"/>
          <w14:textFill>
            <w14:solidFill>
              <w14:schemeClr w14:val="tx1"/>
            </w14:solidFill>
          </w14:textFill>
        </w:rPr>
        <w:t>针对三峡库区中药材产业链条短、产品附加值低、经济效益不高，中药农业和中药工业的紧密度较低，中药材产业市场风险较大，植物资源大健康产品综合开发与利用不够等特点，深度挖掘和梳理黄精、黄蜀葵等药食同源中药及莼菜等特色植物资源，深入开展功效物质成分研究，制修订系列标准，解决市场准入问题，突破制约产业发展的瓶颈问题。开展功能因子挖掘与评价，开发功效确切的、具有重庆辨识度和影响力的系列大健康产品，构建完善的产业链条，打造产业发展新赛道</w:t>
      </w:r>
      <w:r>
        <w:rPr>
          <w:rFonts w:hint="eastAsia" w:ascii="Times New Roman" w:hAnsi="Times New Roman" w:eastAsia="方正仿宋_GBK" w:cs="方正仿宋_GBK"/>
          <w:sz w:val="32"/>
          <w:szCs w:val="32"/>
        </w:rPr>
        <w:t>。</w:t>
      </w:r>
    </w:p>
    <w:p w14:paraId="3AB28AC6">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hAnsi="方正仿宋_GBK" w:eastAsia="方正仿宋_GBK" w:cs="方正仿宋_GBK"/>
          <w:color w:val="000000" w:themeColor="text1"/>
          <w:sz w:val="32"/>
          <w:szCs w:val="32"/>
          <w14:textFill>
            <w14:solidFill>
              <w14:schemeClr w14:val="tx1"/>
            </w14:solidFill>
          </w14:textFill>
        </w:rPr>
        <w:t>建立黄精、黄蜀葵等药食同源中药及莼菜等特色植物资源基础化学成分动态变化数据库1个；申报新食品原料1个及以上；制修订食品安全地方标准1个及以上；开发大健康产品2个及以上，延伸开发副产品2个；在 2 家以上企业开展推广应用</w:t>
      </w:r>
      <w:r>
        <w:rPr>
          <w:rFonts w:hint="eastAsia" w:ascii="Times New Roman" w:hAnsi="Times New Roman" w:eastAsia="方正仿宋_GBK" w:cs="方正仿宋_GBK"/>
          <w:sz w:val="32"/>
          <w:szCs w:val="32"/>
        </w:rPr>
        <w:t>。</w:t>
      </w:r>
    </w:p>
    <w:p w14:paraId="6E82A538">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拟支持1项，市级财政经费资助不超过150万元，承担单位出资不低于450万元</w:t>
      </w:r>
      <w:r>
        <w:rPr>
          <w:rFonts w:hint="eastAsia" w:ascii="Times New Roman" w:hAnsi="Times New Roman" w:eastAsia="方正仿宋_GBK" w:cs="方正仿宋_GBK"/>
          <w:sz w:val="32"/>
          <w:szCs w:val="32"/>
        </w:rPr>
        <w:t>。</w:t>
      </w:r>
    </w:p>
    <w:p w14:paraId="250946A3">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6FE7A744">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127C5D62">
      <w:pPr>
        <w:spacing w:line="360" w:lineRule="auto"/>
        <w:ind w:firstLine="640" w:firstLineChars="200"/>
        <w:rPr>
          <w:rFonts w:hint="eastAsia" w:ascii="方正仿宋_GBK" w:eastAsia="方正仿宋_GBK"/>
          <w:color w:val="000000" w:themeColor="text1"/>
          <w:sz w:val="32"/>
          <w:szCs w:val="32"/>
          <w:lang w:eastAsia="zh-CN"/>
          <w14:textFill>
            <w14:solidFill>
              <w14:schemeClr w14:val="tx1"/>
            </w14:solidFill>
          </w14:textFill>
        </w:rPr>
      </w:pPr>
      <w:r>
        <w:rPr>
          <w:rFonts w:ascii="Times New Roman" w:hAnsi="Times New Roman" w:eastAsia="方正楷体_GBK" w:cs="Times New Roman"/>
          <w:color w:val="000000"/>
          <w:sz w:val="32"/>
          <w:szCs w:val="32"/>
        </w:rPr>
        <w:t>6.申报条件：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医疗机构、高校、科研院所或企业牵头，鼓励产学研合作</w:t>
      </w:r>
      <w:r>
        <w:rPr>
          <w:rFonts w:hint="eastAsia" w:ascii="方正仿宋_GBK" w:eastAsia="方正仿宋_GBK"/>
          <w:color w:val="000000" w:themeColor="text1"/>
          <w:sz w:val="32"/>
          <w:szCs w:val="32"/>
          <w14:textFill>
            <w14:solidFill>
              <w14:schemeClr w14:val="tx1"/>
            </w14:solidFill>
          </w14:textFill>
        </w:rPr>
        <w:t>。</w:t>
      </w:r>
    </w:p>
    <w:p w14:paraId="2508C38E">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7.其他说明：</w:t>
      </w:r>
      <w:r>
        <w:rPr>
          <w:rFonts w:ascii="Times New Roman" w:hAnsi="Times New Roman" w:eastAsia="方正仿宋_GBK" w:cs="方正仿宋_GBK"/>
          <w:sz w:val="32"/>
          <w:szCs w:val="32"/>
        </w:rPr>
        <w:t>联合科技型中小企业研发的优先支持。</w:t>
      </w:r>
    </w:p>
    <w:p w14:paraId="5C42EF22">
      <w:pPr>
        <w:pStyle w:val="2"/>
        <w:spacing w:line="360" w:lineRule="auto"/>
        <w:ind w:left="638" w:leftChars="304"/>
        <w:rPr>
          <w:rFonts w:ascii="Times New Roman" w:hAnsi="Times New Roman" w:eastAsia="方正仿宋_GBK" w:cs="方正仿宋_GBK"/>
          <w:b w:val="0"/>
          <w:bCs w:val="0"/>
          <w:sz w:val="32"/>
          <w:szCs w:val="32"/>
        </w:rPr>
      </w:pPr>
    </w:p>
    <w:p w14:paraId="0EDCCF4F">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项目二十：中医药特色制剂研发与应用</w:t>
      </w:r>
    </w:p>
    <w:p w14:paraId="4809C903">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hAnsi="方正仿宋_GBK" w:eastAsia="方正仿宋_GBK" w:cs="方正仿宋_GBK"/>
          <w:color w:val="000000" w:themeColor="text1"/>
          <w:sz w:val="32"/>
          <w:szCs w:val="32"/>
          <w14:textFill>
            <w14:solidFill>
              <w14:schemeClr w14:val="tx1"/>
            </w14:solidFill>
          </w14:textFill>
        </w:rPr>
        <w:t>针对银屑病、滑膜炎、甲状腺结节等常见病、多发病，迁延不愈的顽固疾病，发挥传统中医药特色优势，开展基于人用经验在临床用药和治疗过程中积累的对中药处方与其适用人群、用药剂量、疗效特点和临床获益等研究，推动构建中医药理论、人用经验、临床试验相结合的中医药特色制剂研究，开展处方优化、药学、药理毒理、临床试验等规范化标准化研究，结合现代科学技术，阐释特色制剂 “君、臣、佐、使”配伍原则和治疗相关疾病的科学内涵，研究开发中药特色制剂</w:t>
      </w:r>
      <w:r>
        <w:rPr>
          <w:rFonts w:hint="eastAsia" w:ascii="Times New Roman" w:hAnsi="Times New Roman" w:eastAsia="方正仿宋_GBK" w:cs="方正仿宋_GBK"/>
          <w:sz w:val="32"/>
          <w:szCs w:val="32"/>
        </w:rPr>
        <w:t>。</w:t>
      </w:r>
    </w:p>
    <w:p w14:paraId="3A716496">
      <w:pPr>
        <w:spacing w:line="360" w:lineRule="auto"/>
        <w:ind w:firstLine="640" w:firstLineChars="200"/>
        <w:rPr>
          <w:rFonts w:ascii="Times New Roman" w:hAnsi="Times New Roman" w:eastAsia="方正仿宋_GBK" w:cs="方正仿宋_GBK"/>
          <w:sz w:val="32"/>
          <w:szCs w:val="32"/>
        </w:rPr>
      </w:pPr>
      <w:r>
        <w:rPr>
          <w:rFonts w:hint="eastAsia" w:ascii="Times New Roman" w:hAnsi="Times New Roman" w:eastAsia="方正楷体_GBK" w:cs="Times New Roman"/>
          <w:color w:val="000000"/>
          <w:sz w:val="32"/>
          <w:szCs w:val="32"/>
        </w:rPr>
        <w:t>2.考核指标：</w:t>
      </w:r>
      <w:r>
        <w:rPr>
          <w:rFonts w:hint="eastAsia" w:ascii="方正仿宋_GBK" w:hAnsi="方正仿宋_GBK" w:eastAsia="方正仿宋_GBK" w:cs="方正仿宋_GBK"/>
          <w:color w:val="000000" w:themeColor="text1"/>
          <w:sz w:val="32"/>
          <w:szCs w:val="32"/>
          <w14:textFill>
            <w14:solidFill>
              <w14:schemeClr w14:val="tx1"/>
            </w14:solidFill>
          </w14:textFill>
        </w:rPr>
        <w:t>完成中医药特色制剂的处方研究，完成制备工艺、质量标准、药理学、毒理学研究，形成特色中药制剂申报材料，获得医院特色制剂临床研究批件，完成相应的临床研究。研发特色中药制剂1-3个，申请专利1-2件，发表高水平研究论文2篇以上</w:t>
      </w:r>
      <w:r>
        <w:rPr>
          <w:rFonts w:hint="eastAsia" w:ascii="Times New Roman" w:hAnsi="Times New Roman" w:eastAsia="方正仿宋_GBK" w:cs="方正仿宋_GBK"/>
          <w:sz w:val="32"/>
          <w:szCs w:val="32"/>
        </w:rPr>
        <w:t>。</w:t>
      </w:r>
    </w:p>
    <w:p w14:paraId="2B2CA8EF">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拟支持1项，市级财政经费资助不超过150万元</w:t>
      </w:r>
      <w:r>
        <w:rPr>
          <w:rFonts w:hint="eastAsia" w:ascii="Times New Roman" w:hAnsi="Times New Roman" w:eastAsia="方正仿宋_GBK" w:cs="方正仿宋_GBK"/>
          <w:sz w:val="32"/>
          <w:szCs w:val="32"/>
        </w:rPr>
        <w:t>。</w:t>
      </w:r>
    </w:p>
    <w:p w14:paraId="6B599584">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66C9C7BC">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66006EF5">
      <w:pPr>
        <w:pStyle w:val="2"/>
        <w:spacing w:line="360" w:lineRule="auto"/>
        <w:ind w:left="638" w:leftChars="304"/>
        <w:rPr>
          <w:rFonts w:ascii="Times New Roman" w:hAnsi="Times New Roman" w:eastAsia="方正仿宋_GBK" w:cs="方正仿宋_GBK"/>
          <w:b w:val="0"/>
          <w:bCs w:val="0"/>
          <w:sz w:val="32"/>
          <w:szCs w:val="32"/>
        </w:rPr>
      </w:pPr>
      <w:r>
        <w:rPr>
          <w:rFonts w:ascii="Times New Roman" w:hAnsi="Times New Roman" w:eastAsia="方正楷体_GBK" w:cs="Times New Roman"/>
          <w:b w:val="0"/>
          <w:bCs w:val="0"/>
          <w:color w:val="000000"/>
          <w:sz w:val="32"/>
          <w:szCs w:val="32"/>
        </w:rPr>
        <w:t>6.申报条件：</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三甲医院或研究机构牵头，</w:t>
      </w:r>
      <w:r>
        <w:rPr>
          <w:rFonts w:ascii="Times New Roman" w:hAnsi="Times New Roman" w:eastAsia="方正仿宋_GBK" w:cs="方正仿宋_GBK"/>
          <w:b w:val="0"/>
          <w:bCs w:val="0"/>
          <w:sz w:val="32"/>
          <w:szCs w:val="32"/>
        </w:rPr>
        <w:t>鼓励产学研合</w:t>
      </w:r>
    </w:p>
    <w:p w14:paraId="3EDF70D5">
      <w:pPr>
        <w:pStyle w:val="2"/>
        <w:spacing w:line="360" w:lineRule="auto"/>
        <w:rPr>
          <w:rFonts w:hint="eastAsia" w:ascii="Times New Roman" w:hAnsi="Times New Roman" w:eastAsia="方正仿宋_GBK" w:cs="方正仿宋_GBK"/>
          <w:b w:val="0"/>
          <w:bCs w:val="0"/>
          <w:sz w:val="32"/>
          <w:szCs w:val="32"/>
          <w:lang w:eastAsia="zh-CN"/>
        </w:rPr>
      </w:pPr>
      <w:r>
        <w:rPr>
          <w:rFonts w:ascii="Times New Roman" w:hAnsi="Times New Roman" w:eastAsia="方正仿宋_GBK" w:cs="方正仿宋_GBK"/>
          <w:b w:val="0"/>
          <w:bCs w:val="0"/>
          <w:sz w:val="32"/>
          <w:szCs w:val="32"/>
        </w:rPr>
        <w:t>作</w:t>
      </w:r>
      <w:r>
        <w:rPr>
          <w:rFonts w:hint="eastAsia" w:ascii="Times New Roman" w:hAnsi="Times New Roman" w:eastAsia="方正仿宋_GBK" w:cs="方正仿宋_GBK"/>
          <w:b w:val="0"/>
          <w:bCs w:val="0"/>
          <w:sz w:val="32"/>
          <w:szCs w:val="32"/>
        </w:rPr>
        <w:t>。</w:t>
      </w:r>
    </w:p>
    <w:p w14:paraId="39AD89EA">
      <w:pPr>
        <w:pStyle w:val="2"/>
        <w:spacing w:line="360" w:lineRule="auto"/>
        <w:rPr>
          <w:rFonts w:ascii="Times New Roman" w:hAnsi="Times New Roman" w:eastAsia="方正仿宋_GBK" w:cs="方正仿宋_GBK"/>
          <w:b w:val="0"/>
          <w:bCs w:val="0"/>
          <w:sz w:val="32"/>
          <w:szCs w:val="32"/>
        </w:rPr>
      </w:pPr>
      <w:r>
        <w:rPr>
          <w:rFonts w:hint="eastAsia" w:ascii="Times New Roman" w:hAnsi="Times New Roman" w:eastAsia="方正仿宋_GBK" w:cs="方正仿宋_GBK"/>
          <w:sz w:val="32"/>
          <w:szCs w:val="32"/>
        </w:rPr>
        <w:t xml:space="preserve">    </w:t>
      </w:r>
      <w:r>
        <w:rPr>
          <w:rFonts w:ascii="Times New Roman" w:hAnsi="Times New Roman" w:eastAsia="方正楷体_GBK" w:cs="Times New Roman"/>
          <w:b w:val="0"/>
          <w:bCs w:val="0"/>
          <w:color w:val="000000"/>
          <w:sz w:val="32"/>
          <w:szCs w:val="32"/>
        </w:rPr>
        <w:t>7.其他说明：</w:t>
      </w:r>
      <w:r>
        <w:rPr>
          <w:rFonts w:ascii="Times New Roman" w:hAnsi="Times New Roman" w:eastAsia="方正仿宋_GBK" w:cs="方正仿宋_GBK"/>
          <w:b w:val="0"/>
          <w:bCs w:val="0"/>
          <w:sz w:val="32"/>
          <w:szCs w:val="32"/>
        </w:rPr>
        <w:t>联合科技型中小企业研发的优先支持。</w:t>
      </w:r>
    </w:p>
    <w:p w14:paraId="5190B8D6">
      <w:pPr>
        <w:pStyle w:val="2"/>
        <w:spacing w:line="360" w:lineRule="auto"/>
        <w:ind w:firstLine="640" w:firstLineChars="200"/>
        <w:rPr>
          <w:rFonts w:ascii="Times New Roman" w:hAnsi="Times New Roman" w:eastAsia="方正黑体_GBK" w:cs="方正黑体_GBK"/>
          <w:b w:val="0"/>
          <w:bCs w:val="0"/>
          <w:sz w:val="32"/>
          <w:szCs w:val="32"/>
        </w:rPr>
      </w:pPr>
    </w:p>
    <w:p w14:paraId="267A7E93">
      <w:pPr>
        <w:pStyle w:val="2"/>
        <w:spacing w:line="360" w:lineRule="auto"/>
        <w:ind w:firstLine="640" w:firstLineChars="200"/>
        <w:rPr>
          <w:rFonts w:hint="eastAsia" w:ascii="方正楷体_GBK" w:hAnsi="方正楷体_GBK" w:eastAsia="方正楷体_GBK" w:cs="方正楷体_GBK"/>
          <w:b w:val="0"/>
          <w:bCs w:val="0"/>
          <w:sz w:val="32"/>
          <w:szCs w:val="32"/>
        </w:rPr>
      </w:pPr>
      <w:r>
        <w:rPr>
          <w:rFonts w:hint="eastAsia" w:ascii="Times New Roman" w:hAnsi="Times New Roman" w:eastAsia="方正黑体_GBK" w:cs="方正黑体_GBK"/>
          <w:b w:val="0"/>
          <w:bCs w:val="0"/>
          <w:sz w:val="32"/>
          <w:szCs w:val="32"/>
        </w:rPr>
        <w:t>项目二十一：自然人群健康大数据体系的研发构建与实践研究</w:t>
      </w:r>
      <w:r>
        <w:rPr>
          <w:rFonts w:hint="eastAsia" w:ascii="方正楷体_GBK" w:hAnsi="方正楷体_GBK" w:eastAsia="方正楷体_GBK" w:cs="方正楷体_GBK"/>
          <w:b w:val="0"/>
          <w:bCs w:val="0"/>
          <w:sz w:val="32"/>
          <w:szCs w:val="40"/>
          <w:lang w:eastAsia="zh-CN"/>
        </w:rPr>
        <w:t>（</w:t>
      </w:r>
      <w:r>
        <w:rPr>
          <w:rFonts w:hint="eastAsia" w:ascii="方正楷体_GBK" w:hAnsi="方正楷体_GBK" w:eastAsia="方正楷体_GBK" w:cs="方正楷体_GBK"/>
          <w:b w:val="0"/>
          <w:bCs w:val="0"/>
          <w:sz w:val="32"/>
          <w:szCs w:val="40"/>
          <w:lang w:val="en-US" w:eastAsia="zh-CN"/>
        </w:rPr>
        <w:t>定向委托</w:t>
      </w:r>
      <w:r>
        <w:rPr>
          <w:rFonts w:hint="eastAsia" w:ascii="方正楷体_GBK" w:hAnsi="方正楷体_GBK" w:eastAsia="方正楷体_GBK" w:cs="方正楷体_GBK"/>
          <w:b w:val="0"/>
          <w:bCs w:val="0"/>
          <w:sz w:val="32"/>
          <w:szCs w:val="40"/>
          <w:lang w:eastAsia="zh-CN"/>
        </w:rPr>
        <w:t>）</w:t>
      </w:r>
    </w:p>
    <w:p w14:paraId="23652BA3">
      <w:pPr>
        <w:pStyle w:val="2"/>
        <w:spacing w:line="360" w:lineRule="auto"/>
        <w:ind w:left="638" w:leftChars="304"/>
        <w:rPr>
          <w:rFonts w:ascii="Times New Roman" w:hAnsi="Times New Roman" w:eastAsia="方正仿宋_GBK" w:cs="方正仿宋_GBK"/>
          <w:b w:val="0"/>
          <w:bCs w:val="0"/>
          <w:sz w:val="32"/>
          <w:szCs w:val="32"/>
        </w:rPr>
      </w:pPr>
    </w:p>
    <w:p w14:paraId="0FE33A69">
      <w:pPr>
        <w:pStyle w:val="2"/>
        <w:spacing w:line="360" w:lineRule="auto"/>
        <w:ind w:firstLine="582" w:firstLineChars="200"/>
        <w:rPr>
          <w:rFonts w:hint="eastAsia" w:ascii="方正楷体_GBK" w:hAnsi="方正楷体_GBK" w:eastAsia="方正楷体_GBK" w:cs="方正楷体_GBK"/>
          <w:b w:val="0"/>
          <w:bCs w:val="0"/>
          <w:w w:val="91"/>
          <w:sz w:val="32"/>
          <w:szCs w:val="32"/>
        </w:rPr>
      </w:pPr>
      <w:r>
        <w:rPr>
          <w:rFonts w:hint="eastAsia" w:ascii="Times New Roman" w:hAnsi="Times New Roman" w:eastAsia="方正黑体_GBK" w:cs="方正黑体_GBK"/>
          <w:b w:val="0"/>
          <w:bCs w:val="0"/>
          <w:w w:val="91"/>
          <w:sz w:val="32"/>
          <w:szCs w:val="32"/>
        </w:rPr>
        <w:t>项目二十二：人体细胞资源的采集与保藏体系研究</w:t>
      </w:r>
      <w:r>
        <w:rPr>
          <w:rFonts w:hint="eastAsia" w:ascii="方正楷体_GBK" w:hAnsi="方正楷体_GBK" w:eastAsia="方正楷体_GBK" w:cs="方正楷体_GBK"/>
          <w:b w:val="0"/>
          <w:bCs w:val="0"/>
          <w:w w:val="91"/>
          <w:sz w:val="32"/>
          <w:szCs w:val="40"/>
          <w:lang w:eastAsia="zh-CN"/>
        </w:rPr>
        <w:t>（</w:t>
      </w:r>
      <w:r>
        <w:rPr>
          <w:rFonts w:hint="eastAsia" w:ascii="方正楷体_GBK" w:hAnsi="方正楷体_GBK" w:eastAsia="方正楷体_GBK" w:cs="方正楷体_GBK"/>
          <w:b w:val="0"/>
          <w:bCs w:val="0"/>
          <w:w w:val="91"/>
          <w:sz w:val="32"/>
          <w:szCs w:val="40"/>
          <w:lang w:val="en-US" w:eastAsia="zh-CN"/>
        </w:rPr>
        <w:t>定向委托</w:t>
      </w:r>
      <w:r>
        <w:rPr>
          <w:rFonts w:hint="eastAsia" w:ascii="方正楷体_GBK" w:hAnsi="方正楷体_GBK" w:eastAsia="方正楷体_GBK" w:cs="方正楷体_GBK"/>
          <w:b w:val="0"/>
          <w:bCs w:val="0"/>
          <w:w w:val="91"/>
          <w:sz w:val="32"/>
          <w:szCs w:val="40"/>
          <w:lang w:eastAsia="zh-CN"/>
        </w:rPr>
        <w:t>）</w:t>
      </w:r>
    </w:p>
    <w:p w14:paraId="02793BED">
      <w:pPr>
        <w:pStyle w:val="2"/>
        <w:spacing w:line="360" w:lineRule="auto"/>
        <w:ind w:left="638" w:leftChars="304"/>
        <w:rPr>
          <w:rFonts w:ascii="Times New Roman" w:hAnsi="Times New Roman" w:eastAsia="方正仿宋_GBK" w:cs="方正仿宋_GBK"/>
          <w:b w:val="0"/>
          <w:bCs w:val="0"/>
          <w:sz w:val="32"/>
          <w:szCs w:val="32"/>
        </w:rPr>
      </w:pPr>
    </w:p>
    <w:p w14:paraId="7C161119">
      <w:pPr>
        <w:pStyle w:val="2"/>
        <w:spacing w:line="360" w:lineRule="auto"/>
        <w:ind w:firstLine="608" w:firstLineChars="200"/>
        <w:rPr>
          <w:rFonts w:hint="eastAsia" w:ascii="方正楷体_GBK" w:hAnsi="方正楷体_GBK" w:eastAsia="方正楷体_GBK" w:cs="方正楷体_GBK"/>
          <w:b w:val="0"/>
          <w:bCs w:val="0"/>
          <w:w w:val="95"/>
          <w:sz w:val="32"/>
          <w:szCs w:val="40"/>
          <w:lang w:eastAsia="zh-CN"/>
        </w:rPr>
      </w:pPr>
      <w:r>
        <w:rPr>
          <w:rFonts w:hint="eastAsia" w:ascii="Times New Roman" w:hAnsi="Times New Roman" w:eastAsia="方正黑体_GBK" w:cs="方正黑体_GBK"/>
          <w:b w:val="0"/>
          <w:bCs w:val="0"/>
          <w:w w:val="95"/>
          <w:sz w:val="32"/>
          <w:szCs w:val="32"/>
        </w:rPr>
        <w:t>项目二十三：</w:t>
      </w:r>
      <w:r>
        <w:rPr>
          <w:rFonts w:hint="eastAsia" w:ascii="Times New Roman" w:hAnsi="Times New Roman" w:eastAsia="方正黑体_GBK" w:cs="方正黑体_GBK"/>
          <w:b w:val="0"/>
          <w:bCs w:val="0"/>
          <w:w w:val="95"/>
          <w:sz w:val="32"/>
          <w:szCs w:val="32"/>
          <w:lang w:val="en-US" w:eastAsia="zh-CN"/>
        </w:rPr>
        <w:t>渝东北大规模自然人群队列建设</w:t>
      </w:r>
      <w:r>
        <w:rPr>
          <w:rFonts w:hint="eastAsia" w:ascii="方正楷体_GBK" w:hAnsi="方正楷体_GBK" w:eastAsia="方正楷体_GBK" w:cs="方正楷体_GBK"/>
          <w:b w:val="0"/>
          <w:bCs w:val="0"/>
          <w:w w:val="95"/>
          <w:sz w:val="32"/>
          <w:szCs w:val="40"/>
          <w:lang w:eastAsia="zh-CN"/>
        </w:rPr>
        <w:t>（</w:t>
      </w:r>
      <w:r>
        <w:rPr>
          <w:rFonts w:hint="eastAsia" w:ascii="方正楷体_GBK" w:hAnsi="方正楷体_GBK" w:eastAsia="方正楷体_GBK" w:cs="方正楷体_GBK"/>
          <w:b w:val="0"/>
          <w:bCs w:val="0"/>
          <w:w w:val="95"/>
          <w:sz w:val="32"/>
          <w:szCs w:val="40"/>
          <w:lang w:val="en-US" w:eastAsia="zh-CN"/>
        </w:rPr>
        <w:t>定向委托</w:t>
      </w:r>
      <w:r>
        <w:rPr>
          <w:rFonts w:hint="eastAsia" w:ascii="方正楷体_GBK" w:hAnsi="方正楷体_GBK" w:eastAsia="方正楷体_GBK" w:cs="方正楷体_GBK"/>
          <w:b w:val="0"/>
          <w:bCs w:val="0"/>
          <w:w w:val="95"/>
          <w:sz w:val="32"/>
          <w:szCs w:val="40"/>
          <w:lang w:eastAsia="zh-CN"/>
        </w:rPr>
        <w:t>）</w:t>
      </w:r>
    </w:p>
    <w:p w14:paraId="2E55E300">
      <w:pPr>
        <w:pStyle w:val="2"/>
        <w:spacing w:line="360" w:lineRule="auto"/>
        <w:ind w:firstLine="640" w:firstLineChars="200"/>
        <w:rPr>
          <w:rFonts w:hint="eastAsia" w:ascii="方正楷体_GBK" w:hAnsi="方正楷体_GBK" w:eastAsia="方正楷体_GBK" w:cs="方正楷体_GBK"/>
          <w:b w:val="0"/>
          <w:bCs w:val="0"/>
          <w:sz w:val="32"/>
          <w:szCs w:val="40"/>
          <w:lang w:eastAsia="zh-CN"/>
        </w:rPr>
      </w:pPr>
    </w:p>
    <w:p w14:paraId="759AF679">
      <w:pPr>
        <w:pStyle w:val="2"/>
        <w:spacing w:line="360" w:lineRule="auto"/>
        <w:ind w:firstLine="640" w:firstLineChars="200"/>
        <w:rPr>
          <w:rFonts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rPr>
        <w:t>项目二十四：成渝经济区运动精准监测技术的科学健身创新应用</w:t>
      </w:r>
    </w:p>
    <w:p w14:paraId="54EE6CAD">
      <w:pPr>
        <w:spacing w:line="360" w:lineRule="auto"/>
        <w:ind w:firstLine="640" w:firstLineChars="200"/>
        <w:rPr>
          <w:rFonts w:ascii="Times New Roman" w:hAnsi="Times New Roman" w:eastAsia="方正仿宋_GBK" w:cs="方正仿宋_GBK"/>
          <w:sz w:val="32"/>
          <w:szCs w:val="32"/>
        </w:rPr>
      </w:pPr>
      <w:r>
        <w:rPr>
          <w:rFonts w:ascii="Times New Roman" w:hAnsi="Times New Roman" w:eastAsia="方正楷体_GBK" w:cs="Times New Roman"/>
          <w:color w:val="000000"/>
          <w:sz w:val="32"/>
          <w:szCs w:val="32"/>
        </w:rPr>
        <w:t>1.拟解决问题：</w:t>
      </w:r>
      <w:r>
        <w:rPr>
          <w:rFonts w:hint="eastAsia" w:ascii="方正仿宋_GBK" w:eastAsia="方正仿宋_GBK"/>
          <w:color w:val="000000" w:themeColor="text1"/>
          <w:sz w:val="32"/>
          <w:szCs w:val="32"/>
          <w14:textFill>
            <w14:solidFill>
              <w14:schemeClr w14:val="tx1"/>
            </w14:solidFill>
          </w14:textFill>
        </w:rPr>
        <w:t>针对科学健身指导的缺乏、运动数据收集与分析的不足、传统健身方式的单一性和局限性以及运动健康领域的标准化和规范化等问题。构建多模态运动动作采集系统，研发融合多模态数据的细粒度人体运动动作精准估计技术，建立运动动作检测精度指标体系；基于可穿戴式智能健康设备，研发多场景下高精度心率变异性检测技术与测评系统；研发多运动场景智能化运动健康设备产品管理平台的集成建设关键技术，建立技术性能测试规范、产品综合测试平台和认证体系；构建覆盖“健康-亚健康-慢病人群”多属性、覆盖多场景的科学健身指导服务新模式，在川渝地区进行应用示范</w:t>
      </w:r>
      <w:r>
        <w:rPr>
          <w:rFonts w:hint="eastAsia" w:ascii="Times New Roman" w:hAnsi="Times New Roman" w:eastAsia="方正仿宋_GBK" w:cs="方正仿宋_GBK"/>
          <w:sz w:val="32"/>
          <w:szCs w:val="32"/>
        </w:rPr>
        <w:t>。</w:t>
      </w:r>
    </w:p>
    <w:p w14:paraId="59CC1844">
      <w:pPr>
        <w:spacing w:line="360" w:lineRule="auto"/>
        <w:ind w:firstLine="640" w:firstLineChars="200"/>
        <w:rPr>
          <w:rFonts w:ascii="方正仿宋_GBK" w:eastAsia="方正仿宋_GBK"/>
          <w:color w:val="000000" w:themeColor="text1"/>
          <w:sz w:val="32"/>
          <w:szCs w:val="32"/>
          <w14:textFill>
            <w14:solidFill>
              <w14:schemeClr w14:val="tx1"/>
            </w14:solidFill>
          </w14:textFill>
        </w:rPr>
      </w:pPr>
      <w:r>
        <w:rPr>
          <w:rFonts w:hint="eastAsia" w:ascii="Times New Roman" w:hAnsi="Times New Roman" w:eastAsia="方正楷体_GBK" w:cs="Times New Roman"/>
          <w:color w:val="000000"/>
          <w:sz w:val="32"/>
          <w:szCs w:val="32"/>
        </w:rPr>
        <w:t>2.考核指标：</w:t>
      </w:r>
      <w:r>
        <w:rPr>
          <w:rFonts w:hint="eastAsia" w:ascii="方正仿宋_GBK" w:eastAsia="方正仿宋_GBK"/>
          <w:color w:val="000000" w:themeColor="text1"/>
          <w:sz w:val="32"/>
          <w:szCs w:val="32"/>
          <w14:textFill>
            <w14:solidFill>
              <w14:schemeClr w14:val="tx1"/>
            </w14:solidFill>
          </w14:textFill>
        </w:rPr>
        <w:t>研发运动动作检测精度检测系统，支持运动项目不少于20个，精度误差&lt;0.5%；研发心率变异性检测系统的测评方法和系统1套，覆盖运动场景</w:t>
      </w:r>
      <w:bookmarkStart w:id="0" w:name="OLE_LINK1"/>
      <w:r>
        <w:rPr>
          <w:rFonts w:hint="eastAsia" w:ascii="方正仿宋_GBK" w:eastAsia="方正仿宋_GBK"/>
          <w:color w:val="000000" w:themeColor="text1"/>
          <w:sz w:val="32"/>
          <w:szCs w:val="32"/>
          <w14:textFill>
            <w14:solidFill>
              <w14:schemeClr w14:val="tx1"/>
            </w14:solidFill>
          </w14:textFill>
        </w:rPr>
        <w:t>≥</w:t>
      </w:r>
      <w:bookmarkEnd w:id="0"/>
      <w:r>
        <w:rPr>
          <w:rFonts w:hint="eastAsia" w:ascii="方正仿宋_GBK" w:eastAsia="方正仿宋_GBK"/>
          <w:color w:val="000000" w:themeColor="text1"/>
          <w:sz w:val="32"/>
          <w:szCs w:val="32"/>
          <w14:textFill>
            <w14:solidFill>
              <w14:schemeClr w14:val="tx1"/>
            </w14:solidFill>
          </w14:textFill>
        </w:rPr>
        <w:t>10个，心率检波算法误差均小于0.1%；建设智能化运动健康设备产品和健康数据管理服务平台1个，建设健康大数据中心1-2个，构建科学健身服务新模式≥1个，提供科学健身指导方案≥2种，建立社区运动健康中心≥1个，提供共享服务≥100万次，牵头制定行业标准≥1项、团体标准≥2项，申请发明专利≥5项。</w:t>
      </w:r>
    </w:p>
    <w:p w14:paraId="05CBC65E">
      <w:pPr>
        <w:spacing w:line="360" w:lineRule="auto"/>
        <w:ind w:firstLine="640" w:firstLineChars="200"/>
        <w:rPr>
          <w:rFonts w:ascii="Times New Roman" w:hAnsi="Times New Roman" w:eastAsia="方正楷体_GBK" w:cs="方正楷体_GBK"/>
          <w:color w:val="000000"/>
          <w:sz w:val="32"/>
          <w:szCs w:val="32"/>
        </w:rPr>
      </w:pPr>
      <w:r>
        <w:rPr>
          <w:rFonts w:hint="eastAsia" w:ascii="Times New Roman" w:hAnsi="Times New Roman" w:eastAsia="方正楷体_GBK" w:cs="Times New Roman"/>
          <w:color w:val="000000"/>
          <w:sz w:val="32"/>
          <w:szCs w:val="32"/>
        </w:rPr>
        <w:t>3.资助强度及方式：</w:t>
      </w:r>
      <w:r>
        <w:rPr>
          <w:rFonts w:hint="eastAsia" w:ascii="方正仿宋_GBK" w:eastAsia="方正仿宋_GBK"/>
          <w:color w:val="000000" w:themeColor="text1"/>
          <w:sz w:val="32"/>
          <w:szCs w:val="32"/>
          <w14:textFill>
            <w14:solidFill>
              <w14:schemeClr w14:val="tx1"/>
            </w14:solidFill>
          </w14:textFill>
        </w:rPr>
        <w:t>拟支持1项，市级财政经费资助不超过100万元，承担单位出资不低于100万元</w:t>
      </w:r>
      <w:r>
        <w:rPr>
          <w:rFonts w:hint="eastAsia" w:ascii="Times New Roman" w:hAnsi="Times New Roman" w:eastAsia="方正仿宋_GBK" w:cs="方正仿宋_GBK"/>
          <w:sz w:val="32"/>
          <w:szCs w:val="32"/>
        </w:rPr>
        <w:t>。</w:t>
      </w:r>
    </w:p>
    <w:p w14:paraId="7585B992">
      <w:pPr>
        <w:spacing w:line="360" w:lineRule="auto"/>
        <w:ind w:firstLine="640" w:firstLineChars="200"/>
        <w:rPr>
          <w:rFonts w:ascii="Times New Roman" w:hAnsi="Times New Roman" w:eastAsia="方正楷体_GBK" w:cs="方正楷体_GBK"/>
          <w:sz w:val="32"/>
          <w:szCs w:val="40"/>
        </w:rPr>
      </w:pPr>
      <w:r>
        <w:rPr>
          <w:rFonts w:hint="eastAsia" w:ascii="Times New Roman" w:hAnsi="Times New Roman" w:eastAsia="方正楷体_GBK" w:cs="Times New Roman"/>
          <w:color w:val="000000"/>
          <w:sz w:val="32"/>
          <w:szCs w:val="32"/>
        </w:rPr>
        <w:t>4.</w:t>
      </w:r>
      <w:r>
        <w:rPr>
          <w:rFonts w:ascii="Times New Roman" w:hAnsi="Times New Roman" w:eastAsia="方正楷体_GBK" w:cs="Times New Roman"/>
          <w:color w:val="000000"/>
          <w:sz w:val="32"/>
          <w:szCs w:val="32"/>
        </w:rPr>
        <w:t>实施周期：</w:t>
      </w:r>
      <w:r>
        <w:rPr>
          <w:rFonts w:ascii="Times New Roman" w:hAnsi="Times New Roman" w:eastAsia="方正仿宋_GBK" w:cs="方正仿宋_GBK"/>
          <w:sz w:val="32"/>
          <w:szCs w:val="32"/>
        </w:rPr>
        <w:t>不超过3年。</w:t>
      </w:r>
    </w:p>
    <w:p w14:paraId="262D0370">
      <w:pPr>
        <w:spacing w:line="360" w:lineRule="auto"/>
        <w:ind w:left="319" w:leftChars="152" w:firstLine="320" w:firstLineChars="100"/>
        <w:rPr>
          <w:rFonts w:ascii="Times New Roman" w:hAnsi="Times New Roman" w:eastAsia="FZKTK--GBK1-0" w:cs="FZKTK--GBK1-0"/>
          <w:color w:val="000000"/>
          <w:sz w:val="32"/>
          <w:szCs w:val="32"/>
        </w:rPr>
      </w:pPr>
      <w:r>
        <w:rPr>
          <w:rFonts w:ascii="Times New Roman" w:hAnsi="Times New Roman" w:eastAsia="方正楷体_GBK" w:cs="Times New Roman"/>
          <w:color w:val="000000"/>
          <w:sz w:val="32"/>
          <w:szCs w:val="32"/>
        </w:rPr>
        <w:t>5.组织方式：</w:t>
      </w:r>
      <w:r>
        <w:rPr>
          <w:rFonts w:ascii="Times New Roman" w:hAnsi="Times New Roman" w:eastAsia="方正仿宋_GBK" w:cs="方正仿宋_GBK"/>
          <w:sz w:val="32"/>
          <w:szCs w:val="32"/>
        </w:rPr>
        <w:t>公开竞争</w:t>
      </w:r>
      <w:r>
        <w:rPr>
          <w:rFonts w:hint="eastAsia" w:ascii="Times New Roman" w:hAnsi="Times New Roman" w:eastAsia="方正仿宋_GBK" w:cs="方正仿宋_GBK"/>
          <w:sz w:val="32"/>
          <w:szCs w:val="32"/>
        </w:rPr>
        <w:t>。</w:t>
      </w:r>
    </w:p>
    <w:p w14:paraId="27E99AA8">
      <w:pPr>
        <w:pStyle w:val="2"/>
        <w:spacing w:line="360" w:lineRule="auto"/>
        <w:ind w:left="638" w:leftChars="304"/>
        <w:rPr>
          <w:rFonts w:ascii="Times New Roman" w:hAnsi="Times New Roman" w:eastAsia="方正仿宋_GBK" w:cs="方正仿宋_GBK"/>
          <w:b w:val="0"/>
          <w:bCs w:val="0"/>
          <w:sz w:val="32"/>
          <w:szCs w:val="32"/>
        </w:rPr>
      </w:pPr>
      <w:r>
        <w:rPr>
          <w:rFonts w:ascii="Times New Roman" w:hAnsi="Times New Roman" w:eastAsia="方正楷体_GBK" w:cs="Times New Roman"/>
          <w:b w:val="0"/>
          <w:bCs w:val="0"/>
          <w:color w:val="000000"/>
          <w:sz w:val="32"/>
          <w:szCs w:val="32"/>
        </w:rPr>
        <w:t>6.申报条件：</w:t>
      </w:r>
      <w:r>
        <w:rPr>
          <w:rFonts w:ascii="Times New Roman" w:hAnsi="Times New Roman" w:eastAsia="方正仿宋_GBK" w:cs="方正仿宋_GBK"/>
          <w:b w:val="0"/>
          <w:bCs w:val="0"/>
          <w:sz w:val="32"/>
          <w:szCs w:val="32"/>
        </w:rPr>
        <w:t>高校或科研院所牵头，鼓励产学研合作</w:t>
      </w:r>
      <w:r>
        <w:rPr>
          <w:rFonts w:hint="eastAsia" w:ascii="Times New Roman" w:hAnsi="Times New Roman" w:eastAsia="方正仿宋_GBK" w:cs="方正仿宋_GBK"/>
          <w:b w:val="0"/>
          <w:bCs w:val="0"/>
          <w:sz w:val="32"/>
          <w:szCs w:val="32"/>
        </w:rPr>
        <w:t>。</w:t>
      </w:r>
    </w:p>
    <w:p w14:paraId="47DEF6FF">
      <w:pPr>
        <w:pStyle w:val="2"/>
        <w:spacing w:line="360" w:lineRule="auto"/>
        <w:ind w:left="638" w:leftChars="304"/>
        <w:rPr>
          <w:rFonts w:ascii="Times New Roman" w:hAnsi="Times New Roman" w:eastAsia="方正仿宋_GBK" w:cs="方正仿宋_GBK"/>
          <w:b w:val="0"/>
          <w:bCs w:val="0"/>
          <w:sz w:val="32"/>
          <w:szCs w:val="32"/>
        </w:rPr>
      </w:pPr>
      <w:r>
        <w:rPr>
          <w:rFonts w:ascii="Times New Roman" w:hAnsi="Times New Roman" w:eastAsia="方正楷体_GBK" w:cs="Times New Roman"/>
          <w:b w:val="0"/>
          <w:bCs w:val="0"/>
          <w:color w:val="000000"/>
          <w:sz w:val="32"/>
          <w:szCs w:val="32"/>
        </w:rPr>
        <w:t>7.其他说明：</w:t>
      </w:r>
      <w:r>
        <w:rPr>
          <w:rFonts w:ascii="Times New Roman" w:hAnsi="Times New Roman" w:eastAsia="方正仿宋_GBK" w:cs="方正仿宋_GBK"/>
          <w:b w:val="0"/>
          <w:bCs w:val="0"/>
          <w:sz w:val="32"/>
          <w:szCs w:val="32"/>
        </w:rPr>
        <w:t>联合科技型中小企业研发的优先支持。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FZKT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NGNjNzYwMTJlMTBkMDg5Nzk5MmY3NGEwYzJiMWYifQ=="/>
  </w:docVars>
  <w:rsids>
    <w:rsidRoot w:val="028C35A6"/>
    <w:rsid w:val="00BA1B2F"/>
    <w:rsid w:val="00C30C98"/>
    <w:rsid w:val="00F702CF"/>
    <w:rsid w:val="028C35A6"/>
    <w:rsid w:val="02A00F1E"/>
    <w:rsid w:val="04366EE8"/>
    <w:rsid w:val="085F1E92"/>
    <w:rsid w:val="0C0369A6"/>
    <w:rsid w:val="10935E5D"/>
    <w:rsid w:val="166D61D7"/>
    <w:rsid w:val="18247D40"/>
    <w:rsid w:val="18A137CE"/>
    <w:rsid w:val="296F4A23"/>
    <w:rsid w:val="2A701253"/>
    <w:rsid w:val="2D6147F0"/>
    <w:rsid w:val="2E4846D4"/>
    <w:rsid w:val="2EDD0428"/>
    <w:rsid w:val="351C625F"/>
    <w:rsid w:val="37215DAE"/>
    <w:rsid w:val="37A4078E"/>
    <w:rsid w:val="39870156"/>
    <w:rsid w:val="3B293484"/>
    <w:rsid w:val="3CAA05F4"/>
    <w:rsid w:val="3E485C87"/>
    <w:rsid w:val="3F6C7DE3"/>
    <w:rsid w:val="438759BB"/>
    <w:rsid w:val="462C2EF3"/>
    <w:rsid w:val="4A7D2EA4"/>
    <w:rsid w:val="4B005883"/>
    <w:rsid w:val="4E375A13"/>
    <w:rsid w:val="50572F4F"/>
    <w:rsid w:val="57C87742"/>
    <w:rsid w:val="5A1A070F"/>
    <w:rsid w:val="5AB02E22"/>
    <w:rsid w:val="5EC7698C"/>
    <w:rsid w:val="60774A87"/>
    <w:rsid w:val="60DC508E"/>
    <w:rsid w:val="683C3F47"/>
    <w:rsid w:val="709256A6"/>
    <w:rsid w:val="729328DA"/>
    <w:rsid w:val="765F7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rPr>
      <w:rFonts w:ascii="仿宋_GB2312" w:hAnsi="宋体" w:eastAsia="仿宋_GB2312" w:cs="宋体"/>
      <w:b/>
      <w:bCs/>
      <w:sz w:val="44"/>
      <w:szCs w:val="44"/>
    </w:rPr>
  </w:style>
  <w:style w:type="paragraph" w:styleId="3">
    <w:name w:val="toa heading"/>
    <w:basedOn w:val="1"/>
    <w:next w:val="1"/>
    <w:qFormat/>
    <w:uiPriority w:val="0"/>
    <w:pPr>
      <w:spacing w:before="120"/>
    </w:pPr>
    <w:rPr>
      <w:rFonts w:ascii="Arial" w:hAnsi="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10642</Words>
  <Characters>11101</Characters>
  <Lines>80</Lines>
  <Paragraphs>22</Paragraphs>
  <TotalTime>7</TotalTime>
  <ScaleCrop>false</ScaleCrop>
  <LinksUpToDate>false</LinksUpToDate>
  <CharactersWithSpaces>11192</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2024-07-02T02:36:00Z</dcterms:created>
  <dc:creator>hp</dc:creator>
  <cp:lastModifiedBy>段</cp:lastModifiedBy>
  <cp:lastPrinted>2024-07-14T23:31:00Z</cp:lastPrinted>
  <dcterms:modified xsi:type="dcterms:W3CDTF">2024-07-19T03:14:28Z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69ADCDA8B9C9422D963E48A5B45512C7_13</vt:lpwstr>
  </property>
</Properties>
</file>