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4EBBE">
      <w:pPr>
        <w:widowControl/>
        <w:spacing w:line="480" w:lineRule="exact"/>
        <w:contextualSpacing/>
        <w:jc w:val="left"/>
        <w:outlineLvl w:val="0"/>
        <w:rPr>
          <w:rFonts w:ascii="宋体" w:hAnsi="宋体" w:eastAsia="宋体" w:cs="宋体"/>
          <w:bCs/>
          <w:iCs/>
          <w:kern w:val="0"/>
          <w:sz w:val="24"/>
          <w:szCs w:val="24"/>
        </w:rPr>
      </w:pPr>
      <w:r>
        <w:rPr>
          <w:rFonts w:hint="eastAsia" w:ascii="宋体" w:hAnsi="宋体" w:eastAsia="宋体" w:cs="宋体"/>
          <w:bCs/>
          <w:iCs/>
          <w:kern w:val="0"/>
          <w:sz w:val="24"/>
          <w:szCs w:val="24"/>
        </w:rPr>
        <w:t>附件1</w:t>
      </w:r>
    </w:p>
    <w:p w14:paraId="65445E99">
      <w:pPr>
        <w:widowControl/>
        <w:snapToGrid w:val="0"/>
        <w:spacing w:line="480" w:lineRule="exact"/>
        <w:jc w:val="center"/>
        <w:outlineLvl w:val="0"/>
        <w:rPr>
          <w:rFonts w:ascii="宋体" w:hAnsi="宋体" w:eastAsia="宋体" w:cs="宋体"/>
          <w:b/>
          <w:bCs/>
          <w:iCs/>
          <w:kern w:val="0"/>
          <w:sz w:val="32"/>
          <w:szCs w:val="32"/>
        </w:rPr>
      </w:pPr>
      <w:bookmarkStart w:id="1" w:name="_GoBack"/>
      <w:r>
        <w:rPr>
          <w:rFonts w:hint="eastAsia" w:ascii="宋体" w:hAnsi="宋体" w:eastAsia="宋体" w:cs="宋体"/>
          <w:b/>
          <w:bCs/>
          <w:iCs/>
          <w:kern w:val="0"/>
          <w:sz w:val="32"/>
          <w:szCs w:val="32"/>
        </w:rPr>
        <w:t>2</w:t>
      </w:r>
      <w:r>
        <w:rPr>
          <w:rFonts w:ascii="宋体" w:hAnsi="宋体" w:eastAsia="宋体" w:cs="宋体"/>
          <w:b/>
          <w:bCs/>
          <w:iCs/>
          <w:kern w:val="0"/>
          <w:sz w:val="32"/>
          <w:szCs w:val="32"/>
        </w:rPr>
        <w:t>025</w:t>
      </w:r>
      <w:r>
        <w:rPr>
          <w:rFonts w:hint="eastAsia" w:ascii="宋体" w:hAnsi="宋体" w:eastAsia="宋体" w:cs="宋体"/>
          <w:b/>
          <w:bCs/>
          <w:iCs/>
          <w:kern w:val="0"/>
          <w:sz w:val="32"/>
          <w:szCs w:val="32"/>
        </w:rPr>
        <w:t>年中国高校产学研创新基金-科学试验装置</w:t>
      </w:r>
    </w:p>
    <w:p w14:paraId="4BBF6A78">
      <w:pPr>
        <w:widowControl/>
        <w:snapToGrid w:val="0"/>
        <w:spacing w:after="312" w:afterLines="100" w:line="480" w:lineRule="exact"/>
        <w:jc w:val="center"/>
        <w:outlineLvl w:val="0"/>
        <w:rPr>
          <w:rFonts w:ascii="宋体" w:hAnsi="宋体" w:eastAsia="宋体" w:cs="宋体"/>
          <w:b/>
          <w:bCs/>
          <w:iCs/>
          <w:kern w:val="0"/>
          <w:sz w:val="32"/>
          <w:szCs w:val="32"/>
        </w:rPr>
      </w:pPr>
      <w:r>
        <w:rPr>
          <w:rFonts w:hint="eastAsia" w:ascii="宋体" w:hAnsi="宋体" w:eastAsia="宋体" w:cs="宋体"/>
          <w:b/>
          <w:bCs/>
          <w:iCs/>
          <w:kern w:val="0"/>
          <w:sz w:val="32"/>
          <w:szCs w:val="32"/>
        </w:rPr>
        <w:t>自主创新专项申报指南说明</w:t>
      </w:r>
    </w:p>
    <w:bookmarkEnd w:id="1"/>
    <w:p w14:paraId="31AF30EA">
      <w:pPr>
        <w:widowControl/>
        <w:snapToGrid w:val="0"/>
        <w:spacing w:line="480" w:lineRule="exact"/>
        <w:ind w:firstLine="480" w:firstLineChars="200"/>
        <w:rPr>
          <w:rFonts w:ascii="宋体" w:hAnsi="宋体" w:eastAsia="宋体" w:cs="宋体"/>
          <w:sz w:val="24"/>
          <w:szCs w:val="24"/>
        </w:rPr>
      </w:pPr>
      <w:r>
        <w:rPr>
          <w:rFonts w:hint="eastAsia" w:ascii="宋体" w:hAnsi="宋体" w:eastAsia="宋体"/>
          <w:sz w:val="24"/>
        </w:rPr>
        <w:t>根据 《关于申报2025年中国高校产学研创新基金的通知》 （教科</w:t>
      </w:r>
      <w:r>
        <w:rPr>
          <w:rFonts w:hint="eastAsia" w:ascii="宋体" w:hAnsi="宋体" w:eastAsia="宋体"/>
          <w:color w:val="000000" w:themeColor="text1"/>
          <w:sz w:val="24"/>
          <w14:textFill>
            <w14:solidFill>
              <w14:schemeClr w14:val="tx1"/>
            </w14:solidFill>
          </w14:textFill>
        </w:rPr>
        <w:t>发中心函〔2025〕</w:t>
      </w:r>
      <w:r>
        <w:rPr>
          <w:rFonts w:ascii="宋体" w:hAnsi="宋体" w:eastAsia="宋体"/>
          <w:color w:val="000000" w:themeColor="text1"/>
          <w:sz w:val="24"/>
          <w14:textFill>
            <w14:solidFill>
              <w14:schemeClr w14:val="tx1"/>
            </w14:solidFill>
          </w14:textFill>
        </w:rPr>
        <w:t>3</w:t>
      </w:r>
      <w:r>
        <w:rPr>
          <w:rFonts w:hint="eastAsia" w:ascii="宋体" w:hAnsi="宋体" w:eastAsia="宋体"/>
          <w:color w:val="000000" w:themeColor="text1"/>
          <w:sz w:val="24"/>
          <w14:textFill>
            <w14:solidFill>
              <w14:schemeClr w14:val="tx1"/>
            </w14:solidFill>
          </w14:textFill>
        </w:rPr>
        <w:t>号)的相关要求</w:t>
      </w:r>
      <w:r>
        <w:rPr>
          <w:rFonts w:hint="eastAsia" w:ascii="宋体" w:hAnsi="宋体" w:eastAsia="宋体"/>
          <w:color w:val="000000" w:themeColor="text1"/>
          <w:kern w:val="0"/>
          <w:sz w:val="24"/>
          <w:szCs w:val="24"/>
          <w14:textFill>
            <w14:solidFill>
              <w14:schemeClr w14:val="tx1"/>
            </w14:solidFill>
          </w14:textFill>
        </w:rPr>
        <w:t>，教育部高等学校科学研究发展中心与</w:t>
      </w:r>
      <w:r>
        <w:rPr>
          <w:rFonts w:hint="eastAsia" w:ascii="宋体" w:hAnsi="宋体"/>
          <w:sz w:val="24"/>
          <w:szCs w:val="24"/>
        </w:rPr>
        <w:t>中国高校校办产业协会</w:t>
      </w:r>
      <w:r>
        <w:rPr>
          <w:rFonts w:hint="eastAsia" w:ascii="宋体" w:hAnsi="宋体" w:eastAsia="宋体"/>
          <w:kern w:val="0"/>
          <w:sz w:val="24"/>
          <w:szCs w:val="24"/>
        </w:rPr>
        <w:t>联合设立“中国高校产学研创新基金</w:t>
      </w:r>
      <w:r>
        <w:rPr>
          <w:rFonts w:ascii="宋体" w:hAnsi="宋体" w:eastAsia="宋体"/>
          <w:kern w:val="0"/>
          <w:sz w:val="24"/>
          <w:szCs w:val="24"/>
        </w:rPr>
        <w:t>-</w:t>
      </w:r>
      <w:r>
        <w:rPr>
          <w:rFonts w:hint="eastAsia" w:ascii="宋体" w:hAnsi="宋体"/>
          <w:sz w:val="24"/>
          <w:szCs w:val="24"/>
        </w:rPr>
        <w:t>科学试验装置自主创新专项</w:t>
      </w:r>
      <w:r>
        <w:rPr>
          <w:rFonts w:hint="eastAsia" w:ascii="宋体" w:hAnsi="宋体" w:eastAsia="宋体"/>
          <w:kern w:val="0"/>
          <w:sz w:val="24"/>
          <w:szCs w:val="24"/>
        </w:rPr>
        <w:t>”，</w:t>
      </w:r>
      <w:r>
        <w:rPr>
          <w:rFonts w:hint="eastAsia" w:ascii="宋体" w:hAnsi="宋体"/>
          <w:sz w:val="24"/>
          <w:szCs w:val="24"/>
        </w:rPr>
        <w:t>支持高校共同</w:t>
      </w:r>
      <w:r>
        <w:rPr>
          <w:rFonts w:hint="eastAsia" w:ascii="宋体" w:hAnsi="宋体"/>
          <w:sz w:val="24"/>
          <w:szCs w:val="24"/>
          <w:lang w:eastAsia="zh-Hans"/>
        </w:rPr>
        <w:t>推进科学</w:t>
      </w:r>
      <w:r>
        <w:rPr>
          <w:rFonts w:hint="eastAsia" w:ascii="宋体" w:hAnsi="宋体"/>
          <w:sz w:val="24"/>
          <w:szCs w:val="24"/>
        </w:rPr>
        <w:t>试验装置领域的</w:t>
      </w:r>
      <w:r>
        <w:rPr>
          <w:rFonts w:hint="eastAsia" w:ascii="宋体" w:hAnsi="宋体"/>
          <w:sz w:val="24"/>
          <w:szCs w:val="24"/>
          <w:lang w:eastAsia="zh-Hans"/>
        </w:rPr>
        <w:t>技术突破、</w:t>
      </w:r>
      <w:r>
        <w:rPr>
          <w:rFonts w:hint="eastAsia" w:ascii="宋体" w:hAnsi="宋体"/>
          <w:sz w:val="24"/>
          <w:szCs w:val="24"/>
        </w:rPr>
        <w:t>科研与应用创新、教学实践，</w:t>
      </w:r>
      <w:r>
        <w:rPr>
          <w:rFonts w:hint="eastAsia" w:ascii="宋体" w:hAnsi="宋体"/>
          <w:sz w:val="24"/>
          <w:szCs w:val="24"/>
          <w:lang w:eastAsia="zh-Hans"/>
        </w:rPr>
        <w:t>兼顾科学仪器先进制造国产化工程师、创新创业复合型人才、发明创造型科研人才培养，</w:t>
      </w:r>
      <w:r>
        <w:rPr>
          <w:rFonts w:hint="eastAsia" w:ascii="宋体" w:hAnsi="宋体"/>
          <w:sz w:val="24"/>
          <w:szCs w:val="24"/>
        </w:rPr>
        <w:t>助力</w:t>
      </w:r>
      <w:r>
        <w:rPr>
          <w:rFonts w:hint="eastAsia" w:ascii="宋体" w:hAnsi="宋体"/>
          <w:sz w:val="24"/>
          <w:szCs w:val="24"/>
          <w:lang w:eastAsia="zh-Hans"/>
        </w:rPr>
        <w:t>科学仪器民族</w:t>
      </w:r>
      <w:r>
        <w:rPr>
          <w:rFonts w:hint="eastAsia" w:ascii="宋体" w:hAnsi="宋体"/>
          <w:sz w:val="24"/>
          <w:szCs w:val="24"/>
        </w:rPr>
        <w:t>产业</w:t>
      </w:r>
      <w:r>
        <w:rPr>
          <w:rFonts w:hint="eastAsia" w:ascii="宋体" w:hAnsi="宋体"/>
          <w:sz w:val="24"/>
          <w:szCs w:val="24"/>
          <w:lang w:eastAsia="zh-Hans"/>
        </w:rPr>
        <w:t>提档</w:t>
      </w:r>
      <w:r>
        <w:rPr>
          <w:rFonts w:hint="eastAsia" w:ascii="宋体" w:hAnsi="宋体"/>
          <w:sz w:val="24"/>
          <w:szCs w:val="24"/>
        </w:rPr>
        <w:t>升级</w:t>
      </w:r>
      <w:r>
        <w:rPr>
          <w:rFonts w:hint="eastAsia" w:ascii="宋体" w:hAnsi="宋体"/>
          <w:sz w:val="24"/>
          <w:szCs w:val="24"/>
          <w:lang w:eastAsia="zh-Hans"/>
        </w:rPr>
        <w:t>，推动我国工业更快</w:t>
      </w:r>
      <w:r>
        <w:rPr>
          <w:rFonts w:hint="eastAsia" w:ascii="宋体" w:hAnsi="宋体"/>
          <w:sz w:val="24"/>
          <w:szCs w:val="24"/>
        </w:rPr>
        <w:t>更</w:t>
      </w:r>
      <w:r>
        <w:rPr>
          <w:rFonts w:hint="eastAsia" w:ascii="宋体" w:hAnsi="宋体"/>
          <w:sz w:val="24"/>
          <w:szCs w:val="24"/>
          <w:lang w:eastAsia="zh-Hans"/>
        </w:rPr>
        <w:t>高质量发展</w:t>
      </w:r>
      <w:r>
        <w:rPr>
          <w:rFonts w:hint="eastAsia" w:ascii="宋体" w:hAnsi="宋体" w:eastAsia="宋体" w:cs="宋体"/>
          <w:sz w:val="24"/>
          <w:szCs w:val="24"/>
        </w:rPr>
        <w:t>。</w:t>
      </w:r>
    </w:p>
    <w:p w14:paraId="7DA5515D">
      <w:pPr>
        <w:widowControl/>
        <w:snapToGrid w:val="0"/>
        <w:spacing w:before="312" w:beforeLines="100" w:line="480" w:lineRule="exact"/>
        <w:ind w:firstLine="562" w:firstLineChars="200"/>
        <w:outlineLvl w:val="1"/>
        <w:rPr>
          <w:rFonts w:ascii="黑体" w:hAnsi="黑体" w:eastAsia="黑体" w:cs="宋体"/>
          <w:b/>
          <w:bCs/>
          <w:iCs/>
          <w:kern w:val="0"/>
          <w:sz w:val="28"/>
          <w:szCs w:val="28"/>
        </w:rPr>
      </w:pPr>
      <w:r>
        <w:rPr>
          <w:rFonts w:hint="eastAsia" w:ascii="黑体" w:hAnsi="黑体" w:eastAsia="黑体" w:cs="宋体"/>
          <w:b/>
          <w:bCs/>
          <w:iCs/>
          <w:kern w:val="0"/>
          <w:sz w:val="28"/>
          <w:szCs w:val="28"/>
        </w:rPr>
        <w:t>一、课题说明</w:t>
      </w:r>
    </w:p>
    <w:p w14:paraId="30FD9E3D">
      <w:pPr>
        <w:spacing w:line="48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1.</w:t>
      </w:r>
      <w:r>
        <w:rPr>
          <w:rFonts w:hint="eastAsia" w:ascii="宋体" w:hAnsi="宋体"/>
          <w:sz w:val="24"/>
          <w:szCs w:val="24"/>
        </w:rPr>
        <w:t>“科学试验装置自主创新专项</w:t>
      </w:r>
      <w:r>
        <w:rPr>
          <w:rFonts w:hint="eastAsia" w:ascii="宋体" w:hAnsi="宋体" w:eastAsia="宋体"/>
          <w:kern w:val="0"/>
          <w:sz w:val="24"/>
          <w:szCs w:val="24"/>
        </w:rPr>
        <w:t>”</w:t>
      </w:r>
      <w:r>
        <w:rPr>
          <w:rFonts w:hint="eastAsia" w:ascii="宋体" w:hAnsi="宋体"/>
          <w:sz w:val="24"/>
          <w:szCs w:val="24"/>
        </w:rPr>
        <w:t>重点支持在</w:t>
      </w:r>
      <w:r>
        <w:rPr>
          <w:rFonts w:hint="eastAsia" w:ascii="宋体" w:hAnsi="宋体"/>
          <w:sz w:val="24"/>
          <w:szCs w:val="24"/>
          <w:lang w:eastAsia="zh-Hans"/>
        </w:rPr>
        <w:t>电镜、质谱仪、光谱仪、色谱仪、波谱仪、电化学等科学仪器</w:t>
      </w:r>
      <w:r>
        <w:rPr>
          <w:rFonts w:hint="eastAsia" w:ascii="宋体" w:hAnsi="宋体"/>
          <w:sz w:val="24"/>
          <w:szCs w:val="24"/>
        </w:rPr>
        <w:t>领域的</w:t>
      </w:r>
      <w:r>
        <w:rPr>
          <w:rFonts w:hint="eastAsia" w:ascii="宋体" w:hAnsi="宋体"/>
          <w:sz w:val="24"/>
          <w:szCs w:val="24"/>
          <w:lang w:eastAsia="zh-Hans"/>
        </w:rPr>
        <w:t>技术突破、</w:t>
      </w:r>
      <w:r>
        <w:rPr>
          <w:rFonts w:hint="eastAsia" w:ascii="宋体" w:hAnsi="宋体"/>
          <w:sz w:val="24"/>
          <w:szCs w:val="24"/>
        </w:rPr>
        <w:t>科研与应用创新、和教学实践，助推“101”教学改革及“化学测量学与技术”新工科专业的开设。以</w:t>
      </w:r>
      <w:r>
        <w:rPr>
          <w:rFonts w:hint="eastAsia" w:ascii="宋体" w:hAnsi="宋体"/>
          <w:sz w:val="24"/>
          <w:szCs w:val="24"/>
          <w:lang w:eastAsia="zh-Hans"/>
        </w:rPr>
        <w:t>科研创新引领产业升级，以产业需求</w:t>
      </w:r>
      <w:r>
        <w:rPr>
          <w:rFonts w:hint="eastAsia" w:ascii="宋体" w:hAnsi="宋体"/>
          <w:sz w:val="24"/>
          <w:szCs w:val="24"/>
        </w:rPr>
        <w:t>促进教育变革，创新人才培养机制，推动社会经济发展。</w:t>
      </w:r>
    </w:p>
    <w:p w14:paraId="746E8B20">
      <w:pPr>
        <w:spacing w:line="480" w:lineRule="exact"/>
        <w:ind w:firstLine="480" w:firstLineChars="200"/>
        <w:rPr>
          <w:rFonts w:ascii="宋体" w:hAnsi="宋体" w:eastAsia="宋体" w:cs="宋体"/>
          <w:b/>
          <w:iCs/>
          <w:color w:val="000000" w:themeColor="text1"/>
          <w:kern w:val="0"/>
          <w:sz w:val="24"/>
          <w:szCs w:val="24"/>
          <w14:textFill>
            <w14:solidFill>
              <w14:schemeClr w14:val="tx1"/>
            </w14:solidFill>
          </w14:textFill>
        </w:rPr>
      </w:pPr>
      <w:r>
        <w:rPr>
          <w:rFonts w:hint="eastAsia" w:ascii="宋体" w:hAnsi="宋体" w:eastAsia="宋体" w:cs="宋体"/>
          <w:sz w:val="24"/>
          <w:szCs w:val="24"/>
        </w:rPr>
        <w:t>2.</w:t>
      </w:r>
      <w:r>
        <w:rPr>
          <w:rFonts w:hint="eastAsia" w:ascii="宋体" w:hAnsi="宋体"/>
          <w:sz w:val="24"/>
          <w:szCs w:val="24"/>
        </w:rPr>
        <w:t>“科学试验装置自主创新专项</w:t>
      </w:r>
      <w:r>
        <w:rPr>
          <w:rFonts w:hint="eastAsia" w:ascii="宋体" w:hAnsi="宋体" w:eastAsia="宋体"/>
          <w:kern w:val="0"/>
          <w:sz w:val="24"/>
          <w:szCs w:val="24"/>
        </w:rPr>
        <w:t>”</w:t>
      </w:r>
      <w:r>
        <w:rPr>
          <w:rFonts w:hint="eastAsia" w:ascii="宋体" w:hAnsi="宋体"/>
          <w:sz w:val="24"/>
          <w:szCs w:val="24"/>
        </w:rPr>
        <w:t>的</w:t>
      </w:r>
      <w:r>
        <w:rPr>
          <w:rFonts w:hint="eastAsia" w:ascii="宋体" w:hAnsi="宋体" w:eastAsia="宋体" w:cs="宋体"/>
          <w:iCs/>
          <w:color w:val="000000" w:themeColor="text1"/>
          <w:kern w:val="24"/>
          <w:sz w:val="24"/>
          <w:szCs w:val="24"/>
          <w14:textFill>
            <w14:solidFill>
              <w14:schemeClr w14:val="tx1"/>
            </w14:solidFill>
          </w14:textFill>
        </w:rPr>
        <w:t>申请截止时间为202</w:t>
      </w:r>
      <w:r>
        <w:rPr>
          <w:rFonts w:ascii="宋体" w:hAnsi="宋体" w:eastAsia="宋体" w:cs="宋体"/>
          <w:iCs/>
          <w:color w:val="000000" w:themeColor="text1"/>
          <w:kern w:val="24"/>
          <w:sz w:val="24"/>
          <w:szCs w:val="24"/>
          <w14:textFill>
            <w14:solidFill>
              <w14:schemeClr w14:val="tx1"/>
            </w14:solidFill>
          </w14:textFill>
        </w:rPr>
        <w:t>5</w:t>
      </w:r>
      <w:r>
        <w:rPr>
          <w:rFonts w:hint="eastAsia" w:ascii="宋体" w:hAnsi="宋体" w:eastAsia="宋体" w:cs="宋体"/>
          <w:iCs/>
          <w:color w:val="000000" w:themeColor="text1"/>
          <w:kern w:val="24"/>
          <w:sz w:val="24"/>
          <w:szCs w:val="24"/>
          <w14:textFill>
            <w14:solidFill>
              <w14:schemeClr w14:val="tx1"/>
            </w14:solidFill>
          </w14:textFill>
        </w:rPr>
        <w:t>年12月</w:t>
      </w:r>
      <w:r>
        <w:rPr>
          <w:rFonts w:ascii="宋体" w:hAnsi="宋体" w:eastAsia="宋体" w:cs="宋体"/>
          <w:iCs/>
          <w:color w:val="000000" w:themeColor="text1"/>
          <w:kern w:val="24"/>
          <w:sz w:val="24"/>
          <w:szCs w:val="24"/>
          <w14:textFill>
            <w14:solidFill>
              <w14:schemeClr w14:val="tx1"/>
            </w14:solidFill>
          </w14:textFill>
        </w:rPr>
        <w:t>3</w:t>
      </w:r>
      <w:r>
        <w:rPr>
          <w:rFonts w:hint="eastAsia" w:ascii="宋体" w:hAnsi="宋体" w:eastAsia="宋体" w:cs="宋体"/>
          <w:iCs/>
          <w:color w:val="000000" w:themeColor="text1"/>
          <w:kern w:val="24"/>
          <w:sz w:val="24"/>
          <w:szCs w:val="24"/>
          <w14:textFill>
            <w14:solidFill>
              <w14:schemeClr w14:val="tx1"/>
            </w14:solidFill>
          </w14:textFill>
        </w:rPr>
        <w:t>1日。</w:t>
      </w:r>
      <w:r>
        <w:rPr>
          <w:rFonts w:hint="eastAsia" w:ascii="宋体" w:hAnsi="宋体" w:eastAsia="宋体" w:cs="宋体"/>
          <w:color w:val="000000" w:themeColor="text1"/>
          <w:kern w:val="24"/>
          <w:sz w:val="24"/>
          <w:szCs w:val="24"/>
          <w14:textFill>
            <w14:solidFill>
              <w14:schemeClr w14:val="tx1"/>
            </w14:solidFill>
          </w14:textFill>
        </w:rPr>
        <w:t>计划执行时间为202</w:t>
      </w:r>
      <w:r>
        <w:rPr>
          <w:rFonts w:ascii="宋体" w:hAnsi="宋体" w:eastAsia="宋体" w:cs="宋体"/>
          <w:color w:val="000000" w:themeColor="text1"/>
          <w:kern w:val="24"/>
          <w:sz w:val="24"/>
          <w:szCs w:val="24"/>
          <w14:textFill>
            <w14:solidFill>
              <w14:schemeClr w14:val="tx1"/>
            </w14:solidFill>
          </w14:textFill>
        </w:rPr>
        <w:t>6</w:t>
      </w:r>
      <w:r>
        <w:rPr>
          <w:rFonts w:hint="eastAsia" w:ascii="宋体" w:hAnsi="宋体" w:eastAsia="宋体" w:cs="宋体"/>
          <w:color w:val="000000" w:themeColor="text1"/>
          <w:kern w:val="24"/>
          <w:sz w:val="24"/>
          <w:szCs w:val="24"/>
          <w14:textFill>
            <w14:solidFill>
              <w14:schemeClr w14:val="tx1"/>
            </w14:solidFill>
          </w14:textFill>
        </w:rPr>
        <w:t>年4月1日～2027年3月</w:t>
      </w:r>
      <w:r>
        <w:rPr>
          <w:rFonts w:ascii="宋体" w:hAnsi="宋体" w:eastAsia="宋体" w:cs="宋体"/>
          <w:color w:val="000000" w:themeColor="text1"/>
          <w:kern w:val="24"/>
          <w:sz w:val="24"/>
          <w:szCs w:val="24"/>
          <w14:textFill>
            <w14:solidFill>
              <w14:schemeClr w14:val="tx1"/>
            </w14:solidFill>
          </w14:textFill>
        </w:rPr>
        <w:t>31</w:t>
      </w:r>
      <w:r>
        <w:rPr>
          <w:rFonts w:hint="eastAsia" w:ascii="宋体" w:hAnsi="宋体" w:eastAsia="宋体" w:cs="宋体"/>
          <w:color w:val="000000" w:themeColor="text1"/>
          <w:kern w:val="24"/>
          <w:sz w:val="24"/>
          <w:szCs w:val="24"/>
          <w14:textFill>
            <w14:solidFill>
              <w14:schemeClr w14:val="tx1"/>
            </w14:solidFill>
          </w14:textFill>
        </w:rPr>
        <w:t>日，可根据课题复杂程度适度延长执行周期，最长不超过两年。</w:t>
      </w:r>
    </w:p>
    <w:p w14:paraId="6C29075D">
      <w:pPr>
        <w:spacing w:line="480" w:lineRule="exact"/>
        <w:ind w:firstLine="480" w:firstLineChars="200"/>
        <w:rPr>
          <w:rFonts w:ascii="宋体" w:hAnsi="宋体" w:eastAsia="宋体"/>
          <w:sz w:val="24"/>
          <w:szCs w:val="24"/>
        </w:rPr>
      </w:pPr>
      <w:r>
        <w:rPr>
          <w:rFonts w:hint="eastAsia" w:ascii="宋体" w:hAnsi="宋体"/>
          <w:sz w:val="24"/>
          <w:szCs w:val="24"/>
        </w:rPr>
        <w:t>3.“科学试验装置自主创新专项</w:t>
      </w:r>
      <w:r>
        <w:rPr>
          <w:rFonts w:hint="eastAsia" w:ascii="宋体" w:hAnsi="宋体" w:eastAsia="宋体"/>
          <w:kern w:val="0"/>
          <w:sz w:val="24"/>
          <w:szCs w:val="24"/>
        </w:rPr>
        <w:t>”</w:t>
      </w:r>
      <w:r>
        <w:rPr>
          <w:rFonts w:hint="eastAsia" w:ascii="宋体" w:hAnsi="宋体" w:eastAsia="宋体"/>
          <w:sz w:val="24"/>
          <w:szCs w:val="24"/>
        </w:rPr>
        <w:t>为每个立项课题提供总经费</w:t>
      </w:r>
      <w:r>
        <w:rPr>
          <w:rFonts w:ascii="宋体" w:hAnsi="宋体" w:eastAsia="宋体"/>
          <w:sz w:val="24"/>
          <w:szCs w:val="24"/>
        </w:rPr>
        <w:t>10</w:t>
      </w:r>
      <w:r>
        <w:rPr>
          <w:rFonts w:hint="eastAsia" w:ascii="宋体" w:hAnsi="宋体" w:eastAsia="宋体"/>
          <w:sz w:val="24"/>
          <w:szCs w:val="24"/>
        </w:rPr>
        <w:t>万元至50万元的课题研究经费及科研软硬件平台支持，其中课题研究经费</w:t>
      </w:r>
      <w:r>
        <w:rPr>
          <w:rFonts w:ascii="宋体" w:hAnsi="宋体" w:eastAsia="宋体"/>
          <w:sz w:val="24"/>
          <w:szCs w:val="24"/>
        </w:rPr>
        <w:t>5</w:t>
      </w:r>
      <w:r>
        <w:rPr>
          <w:rFonts w:hint="eastAsia" w:ascii="宋体" w:hAnsi="宋体" w:eastAsia="宋体"/>
          <w:sz w:val="24"/>
          <w:szCs w:val="24"/>
        </w:rPr>
        <w:t>万元至25万元。</w:t>
      </w:r>
    </w:p>
    <w:p w14:paraId="51586737">
      <w:pPr>
        <w:spacing w:line="480" w:lineRule="exact"/>
        <w:ind w:firstLine="480" w:firstLineChars="200"/>
        <w:rPr>
          <w:rFonts w:ascii="宋体" w:hAnsi="宋体"/>
          <w:sz w:val="24"/>
          <w:szCs w:val="24"/>
        </w:rPr>
      </w:pPr>
      <w:r>
        <w:rPr>
          <w:rFonts w:hint="eastAsia" w:ascii="宋体" w:hAnsi="宋体"/>
          <w:sz w:val="24"/>
          <w:szCs w:val="24"/>
        </w:rPr>
        <w:t>4.“科学试验装置</w:t>
      </w:r>
      <w:r>
        <w:rPr>
          <w:rFonts w:hint="eastAsia" w:ascii="宋体" w:hAnsi="宋体"/>
          <w:sz w:val="24"/>
          <w:szCs w:val="24"/>
          <w:lang w:eastAsia="zh-Hans"/>
        </w:rPr>
        <w:t>自主</w:t>
      </w:r>
      <w:r>
        <w:rPr>
          <w:rFonts w:hint="eastAsia" w:ascii="宋体" w:hAnsi="宋体"/>
          <w:sz w:val="24"/>
          <w:szCs w:val="24"/>
        </w:rPr>
        <w:t>创新专项”分为</w:t>
      </w:r>
      <w:r>
        <w:rPr>
          <w:rFonts w:hint="eastAsia" w:ascii="宋体" w:hAnsi="宋体"/>
          <w:sz w:val="24"/>
          <w:szCs w:val="24"/>
          <w:lang w:eastAsia="zh-Hans"/>
        </w:rPr>
        <w:t>实验教学</w:t>
      </w:r>
      <w:r>
        <w:rPr>
          <w:rFonts w:hint="eastAsia" w:ascii="宋体" w:hAnsi="宋体"/>
          <w:sz w:val="24"/>
          <w:szCs w:val="24"/>
        </w:rPr>
        <w:t>课题和</w:t>
      </w:r>
      <w:r>
        <w:rPr>
          <w:rFonts w:hint="eastAsia" w:ascii="宋体" w:hAnsi="宋体"/>
          <w:sz w:val="24"/>
          <w:szCs w:val="24"/>
          <w:lang w:eastAsia="zh-Hans"/>
        </w:rPr>
        <w:t>科学研究</w:t>
      </w:r>
      <w:r>
        <w:rPr>
          <w:rFonts w:hint="eastAsia" w:ascii="宋体" w:hAnsi="宋体"/>
          <w:sz w:val="24"/>
          <w:szCs w:val="24"/>
        </w:rPr>
        <w:t>、应用创新</w:t>
      </w:r>
      <w:r>
        <w:rPr>
          <w:rFonts w:hint="eastAsia" w:ascii="宋体" w:hAnsi="宋体"/>
          <w:sz w:val="24"/>
          <w:szCs w:val="24"/>
          <w:lang w:eastAsia="zh-Hans"/>
        </w:rPr>
        <w:t>课题</w:t>
      </w:r>
      <w:r>
        <w:rPr>
          <w:rFonts w:hint="eastAsia" w:ascii="宋体" w:hAnsi="宋体"/>
          <w:sz w:val="24"/>
          <w:szCs w:val="24"/>
        </w:rPr>
        <w:t>两类</w:t>
      </w:r>
      <w:r>
        <w:rPr>
          <w:rFonts w:hint="eastAsia" w:ascii="宋体" w:hAnsi="宋体"/>
          <w:sz w:val="24"/>
          <w:szCs w:val="24"/>
          <w:lang w:eastAsia="zh-Hans"/>
        </w:rPr>
        <w:t>，在化学、物理、电子、仪器、自动化、材料、生命科学、医学、制药、地质、矿产、珠宝、能源、环境、农牧、食品、检验检测、刑侦鉴定等相关学科、专业领域，由底层元器件自制分析仪器，包括电镜、质谱仪、光谱仪（紫外可见吸收光谱仪、傅里叶变换红外光谱仪、拉曼光谱仪、荧光光谱仪、原子光谱仪等）、高效液相色谱仪、电化学工作站、PCR仪器等开展实验教学和科学研究。</w:t>
      </w:r>
      <w:r>
        <w:rPr>
          <w:rFonts w:hint="eastAsia" w:ascii="宋体" w:hAnsi="宋体"/>
          <w:sz w:val="24"/>
          <w:szCs w:val="24"/>
        </w:rPr>
        <w:t>申请人选择相应课题方向进行申报</w:t>
      </w:r>
      <w:r>
        <w:rPr>
          <w:rFonts w:hint="eastAsia" w:ascii="宋体" w:hAnsi="宋体"/>
          <w:sz w:val="24"/>
          <w:szCs w:val="24"/>
          <w:lang w:eastAsia="zh-Hans"/>
        </w:rPr>
        <w:t>，</w:t>
      </w:r>
      <w:r>
        <w:rPr>
          <w:rFonts w:hint="eastAsia" w:ascii="宋体" w:hAnsi="宋体"/>
          <w:sz w:val="24"/>
          <w:szCs w:val="24"/>
        </w:rPr>
        <w:t>选题方向</w:t>
      </w:r>
      <w:r>
        <w:rPr>
          <w:rFonts w:hint="eastAsia" w:ascii="宋体" w:hAnsi="宋体"/>
          <w:sz w:val="24"/>
          <w:szCs w:val="24"/>
          <w:lang w:eastAsia="zh-Hans"/>
        </w:rPr>
        <w:t>包括但不限于</w:t>
      </w:r>
      <w:r>
        <w:rPr>
          <w:rFonts w:hint="eastAsia" w:ascii="宋体" w:hAnsi="宋体"/>
          <w:sz w:val="24"/>
          <w:szCs w:val="24"/>
        </w:rPr>
        <w:t>表一</w:t>
      </w:r>
      <w:r>
        <w:rPr>
          <w:rFonts w:hint="eastAsia" w:ascii="宋体" w:hAnsi="宋体"/>
          <w:sz w:val="24"/>
          <w:szCs w:val="24"/>
          <w:lang w:eastAsia="zh-Hans"/>
        </w:rPr>
        <w:t>所列内容</w:t>
      </w:r>
      <w:r>
        <w:rPr>
          <w:rFonts w:hint="eastAsia" w:ascii="宋体" w:hAnsi="宋体"/>
          <w:sz w:val="24"/>
          <w:szCs w:val="24"/>
        </w:rPr>
        <w:t>，</w:t>
      </w:r>
      <w:r>
        <w:rPr>
          <w:rFonts w:hint="eastAsia" w:asciiTheme="minorEastAsia" w:hAnsiTheme="minorEastAsia"/>
          <w:sz w:val="24"/>
          <w:szCs w:val="28"/>
        </w:rPr>
        <w:t>要求基于表二提供的科研软硬件平台进行研究。</w:t>
      </w:r>
    </w:p>
    <w:p w14:paraId="0901C00A">
      <w:pPr>
        <w:widowControl/>
        <w:spacing w:after="156" w:afterLines="50" w:line="500" w:lineRule="exact"/>
        <w:jc w:val="center"/>
        <w:rPr>
          <w:rFonts w:ascii="宋体" w:hAnsi="宋体" w:eastAsia="宋体" w:cs="宋体"/>
          <w:b/>
          <w:iCs/>
          <w:kern w:val="0"/>
          <w:sz w:val="24"/>
          <w:szCs w:val="24"/>
        </w:rPr>
      </w:pPr>
      <w:r>
        <w:rPr>
          <w:rFonts w:hint="eastAsia" w:ascii="宋体" w:hAnsi="宋体" w:eastAsia="宋体" w:cs="宋体"/>
          <w:b/>
          <w:iCs/>
          <w:kern w:val="0"/>
          <w:sz w:val="24"/>
          <w:szCs w:val="24"/>
        </w:rPr>
        <w:t>表一 “科学试验装置自主创新专项”选题列表</w:t>
      </w:r>
    </w:p>
    <w:tbl>
      <w:tblPr>
        <w:tblStyle w:val="9"/>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7335"/>
      </w:tblGrid>
      <w:tr w14:paraId="5501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BFBFBF"/>
            <w:vAlign w:val="center"/>
          </w:tcPr>
          <w:p w14:paraId="7EEC4EC9">
            <w:pPr>
              <w:spacing w:before="62" w:beforeLines="20" w:after="62" w:afterLines="20" w:line="320" w:lineRule="exact"/>
              <w:jc w:val="center"/>
              <w:rPr>
                <w:rFonts w:ascii="宋体" w:hAnsi="宋体" w:eastAsia="宋体" w:cs="宋体"/>
                <w:b/>
                <w:szCs w:val="21"/>
              </w:rPr>
            </w:pPr>
            <w:r>
              <w:rPr>
                <w:rFonts w:hint="eastAsia" w:ascii="宋体" w:hAnsi="宋体" w:eastAsia="宋体" w:cs="宋体"/>
                <w:b/>
                <w:szCs w:val="21"/>
              </w:rPr>
              <w:t>课题方向</w:t>
            </w:r>
          </w:p>
        </w:tc>
        <w:tc>
          <w:tcPr>
            <w:tcW w:w="709" w:type="dxa"/>
            <w:tcBorders>
              <w:top w:val="single" w:color="auto" w:sz="4" w:space="0"/>
              <w:left w:val="single" w:color="auto" w:sz="4" w:space="0"/>
              <w:bottom w:val="single" w:color="auto" w:sz="4" w:space="0"/>
              <w:right w:val="single" w:color="auto" w:sz="4" w:space="0"/>
            </w:tcBorders>
            <w:shd w:val="clear" w:color="auto" w:fill="BFBFBF"/>
            <w:vAlign w:val="center"/>
          </w:tcPr>
          <w:p w14:paraId="6AD0C0A3">
            <w:pPr>
              <w:spacing w:before="62" w:beforeLines="20" w:after="62" w:afterLines="20" w:line="320" w:lineRule="exact"/>
              <w:jc w:val="center"/>
              <w:rPr>
                <w:rFonts w:ascii="宋体" w:hAnsi="宋体" w:eastAsia="宋体" w:cs="宋体"/>
                <w:b/>
                <w:szCs w:val="21"/>
              </w:rPr>
            </w:pPr>
            <w:r>
              <w:rPr>
                <w:rFonts w:hint="eastAsia" w:ascii="宋体" w:hAnsi="宋体" w:eastAsia="宋体" w:cs="宋体"/>
                <w:b/>
                <w:szCs w:val="21"/>
              </w:rPr>
              <w:t>方向编号</w:t>
            </w:r>
          </w:p>
        </w:tc>
        <w:tc>
          <w:tcPr>
            <w:tcW w:w="7335" w:type="dxa"/>
            <w:tcBorders>
              <w:top w:val="single" w:color="auto" w:sz="4" w:space="0"/>
              <w:left w:val="single" w:color="auto" w:sz="4" w:space="0"/>
              <w:bottom w:val="single" w:color="auto" w:sz="4" w:space="0"/>
              <w:right w:val="single" w:color="auto" w:sz="4" w:space="0"/>
            </w:tcBorders>
            <w:shd w:val="clear" w:color="auto" w:fill="BFBFBF"/>
            <w:vAlign w:val="center"/>
          </w:tcPr>
          <w:p w14:paraId="021106EF">
            <w:pPr>
              <w:spacing w:before="62" w:beforeLines="20" w:after="62" w:afterLines="20" w:line="320" w:lineRule="exact"/>
              <w:jc w:val="center"/>
              <w:rPr>
                <w:rFonts w:ascii="宋体" w:hAnsi="宋体" w:eastAsia="宋体" w:cs="宋体"/>
                <w:b/>
                <w:szCs w:val="21"/>
              </w:rPr>
            </w:pPr>
            <w:r>
              <w:rPr>
                <w:rFonts w:hint="eastAsia" w:ascii="宋体" w:hAnsi="宋体" w:eastAsia="宋体" w:cs="宋体"/>
                <w:b/>
                <w:szCs w:val="21"/>
              </w:rPr>
              <w:t>课题研究内容</w:t>
            </w:r>
          </w:p>
        </w:tc>
      </w:tr>
      <w:tr w14:paraId="1F2D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71" w:type="dxa"/>
            <w:vMerge w:val="restart"/>
            <w:tcBorders>
              <w:top w:val="single" w:color="auto" w:sz="4" w:space="0"/>
              <w:left w:val="single" w:color="auto" w:sz="4" w:space="0"/>
              <w:right w:val="single" w:color="auto" w:sz="4" w:space="0"/>
            </w:tcBorders>
            <w:vAlign w:val="center"/>
          </w:tcPr>
          <w:p w14:paraId="0C414D34">
            <w:pPr>
              <w:tabs>
                <w:tab w:val="left" w:pos="615"/>
              </w:tabs>
              <w:spacing w:before="31" w:beforeLines="10" w:after="31" w:afterLines="10" w:line="320" w:lineRule="exact"/>
              <w:jc w:val="left"/>
              <w:rPr>
                <w:rFonts w:ascii="宋体" w:hAnsi="宋体" w:cs="宋体"/>
                <w:sz w:val="20"/>
              </w:rPr>
            </w:pPr>
            <w:r>
              <w:rPr>
                <w:rFonts w:hint="eastAsia" w:ascii="宋体" w:hAnsi="宋体" w:cs="宋体"/>
                <w:sz w:val="20"/>
                <w:lang w:eastAsia="zh-Hans"/>
              </w:rPr>
              <w:t>教学方法的升级</w:t>
            </w:r>
            <w:r>
              <w:rPr>
                <w:rFonts w:hint="eastAsia" w:ascii="宋体" w:hAnsi="宋体" w:cs="宋体"/>
                <w:sz w:val="20"/>
              </w:rPr>
              <w:t>、</w:t>
            </w:r>
            <w:r>
              <w:rPr>
                <w:rFonts w:hint="eastAsia" w:ascii="宋体" w:hAnsi="宋体" w:cs="宋体"/>
                <w:sz w:val="20"/>
                <w:lang w:eastAsia="zh-Hans"/>
              </w:rPr>
              <w:t>教学模式的创新</w:t>
            </w:r>
          </w:p>
        </w:tc>
        <w:tc>
          <w:tcPr>
            <w:tcW w:w="709" w:type="dxa"/>
            <w:tcBorders>
              <w:top w:val="single" w:color="auto" w:sz="4" w:space="0"/>
              <w:left w:val="single" w:color="auto" w:sz="4" w:space="0"/>
              <w:right w:val="single" w:color="auto" w:sz="4" w:space="0"/>
            </w:tcBorders>
            <w:vAlign w:val="center"/>
          </w:tcPr>
          <w:p w14:paraId="3C90CCD6">
            <w:pPr>
              <w:tabs>
                <w:tab w:val="left" w:pos="615"/>
              </w:tabs>
              <w:spacing w:before="31" w:beforeLines="10" w:after="31" w:afterLines="10" w:line="320" w:lineRule="exact"/>
              <w:jc w:val="center"/>
              <w:rPr>
                <w:rFonts w:ascii="宋体" w:hAnsi="宋体" w:cs="宋体"/>
                <w:sz w:val="20"/>
                <w:lang w:eastAsia="zh-Hans"/>
              </w:rPr>
            </w:pPr>
            <w:r>
              <w:rPr>
                <w:rFonts w:hint="eastAsia" w:ascii="宋体" w:hAnsi="宋体" w:eastAsia="宋体" w:cs="宋体"/>
                <w:sz w:val="20"/>
                <w:szCs w:val="20"/>
              </w:rPr>
              <w:t>A</w:t>
            </w:r>
            <w:r>
              <w:rPr>
                <w:rFonts w:ascii="宋体" w:hAnsi="宋体" w:eastAsia="宋体" w:cs="宋体"/>
                <w:sz w:val="20"/>
                <w:szCs w:val="20"/>
              </w:rPr>
              <w:t>01</w:t>
            </w:r>
          </w:p>
        </w:tc>
        <w:tc>
          <w:tcPr>
            <w:tcW w:w="7335" w:type="dxa"/>
            <w:tcBorders>
              <w:top w:val="single" w:color="auto" w:sz="4" w:space="0"/>
              <w:left w:val="single" w:color="auto" w:sz="4" w:space="0"/>
              <w:bottom w:val="single" w:color="auto" w:sz="4" w:space="0"/>
              <w:right w:val="single" w:color="auto" w:sz="4" w:space="0"/>
            </w:tcBorders>
          </w:tcPr>
          <w:p w14:paraId="66C32052">
            <w:pPr>
              <w:tabs>
                <w:tab w:val="left" w:pos="615"/>
              </w:tabs>
              <w:spacing w:before="31" w:beforeLines="10" w:after="31" w:afterLines="10" w:line="320" w:lineRule="exact"/>
              <w:ind w:firstLine="400" w:firstLineChars="200"/>
              <w:rPr>
                <w:rFonts w:ascii="宋体" w:hAnsi="宋体" w:cs="宋体"/>
                <w:sz w:val="20"/>
              </w:rPr>
            </w:pPr>
            <w:r>
              <w:rPr>
                <w:rFonts w:hint="eastAsia" w:ascii="宋体" w:hAnsi="宋体" w:cs="宋体"/>
                <w:sz w:val="20"/>
                <w:lang w:eastAsia="zh-Hans"/>
              </w:rPr>
              <w:t>开发、选型适配的底层元器件，自主集成、创建科学仪器相关的实验教学装置，做到低成本、可视化、可反复拆装、可升级拓展，对照科学研究、工业生产、民生经济等场景进行实验、实训、竞赛方案的创新。</w:t>
            </w:r>
          </w:p>
        </w:tc>
      </w:tr>
      <w:tr w14:paraId="49F2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71" w:type="dxa"/>
            <w:vMerge w:val="continue"/>
            <w:tcBorders>
              <w:left w:val="single" w:color="auto" w:sz="4" w:space="0"/>
              <w:right w:val="single" w:color="auto" w:sz="4" w:space="0"/>
            </w:tcBorders>
            <w:vAlign w:val="center"/>
          </w:tcPr>
          <w:p w14:paraId="1743F347">
            <w:pPr>
              <w:tabs>
                <w:tab w:val="left" w:pos="615"/>
              </w:tabs>
              <w:spacing w:before="31" w:beforeLines="10" w:after="31" w:afterLines="10" w:line="320" w:lineRule="exact"/>
              <w:jc w:val="left"/>
              <w:rPr>
                <w:rFonts w:ascii="宋体" w:hAnsi="宋体" w:cs="宋体"/>
                <w:sz w:val="20"/>
              </w:rPr>
            </w:pPr>
          </w:p>
        </w:tc>
        <w:tc>
          <w:tcPr>
            <w:tcW w:w="709" w:type="dxa"/>
            <w:tcBorders>
              <w:left w:val="single" w:color="auto" w:sz="4" w:space="0"/>
              <w:right w:val="single" w:color="auto" w:sz="4" w:space="0"/>
            </w:tcBorders>
            <w:vAlign w:val="center"/>
          </w:tcPr>
          <w:p w14:paraId="4B32ECDD">
            <w:pPr>
              <w:tabs>
                <w:tab w:val="left" w:pos="615"/>
              </w:tabs>
              <w:spacing w:before="31" w:beforeLines="10" w:after="31" w:afterLines="10" w:line="320" w:lineRule="exact"/>
              <w:jc w:val="center"/>
              <w:rPr>
                <w:rFonts w:ascii="宋体" w:hAnsi="宋体" w:cs="宋体"/>
                <w:sz w:val="20"/>
                <w:lang w:eastAsia="zh-Hans"/>
              </w:rPr>
            </w:pPr>
            <w:r>
              <w:rPr>
                <w:rFonts w:hint="eastAsia" w:ascii="宋体" w:hAnsi="宋体" w:eastAsia="宋体" w:cs="宋体"/>
                <w:sz w:val="20"/>
                <w:szCs w:val="20"/>
              </w:rPr>
              <w:t>A</w:t>
            </w:r>
            <w:r>
              <w:rPr>
                <w:rFonts w:ascii="宋体" w:hAnsi="宋体" w:eastAsia="宋体" w:cs="宋体"/>
                <w:sz w:val="20"/>
                <w:szCs w:val="20"/>
              </w:rPr>
              <w:t>0</w:t>
            </w:r>
            <w:r>
              <w:rPr>
                <w:rFonts w:hint="eastAsia" w:ascii="宋体" w:hAnsi="宋体" w:eastAsia="宋体" w:cs="宋体"/>
                <w:sz w:val="20"/>
                <w:szCs w:val="20"/>
              </w:rPr>
              <w:t>2</w:t>
            </w:r>
          </w:p>
        </w:tc>
        <w:tc>
          <w:tcPr>
            <w:tcW w:w="7335" w:type="dxa"/>
            <w:tcBorders>
              <w:top w:val="single" w:color="auto" w:sz="4" w:space="0"/>
              <w:left w:val="single" w:color="auto" w:sz="4" w:space="0"/>
              <w:bottom w:val="single" w:color="auto" w:sz="4" w:space="0"/>
              <w:right w:val="single" w:color="auto" w:sz="4" w:space="0"/>
            </w:tcBorders>
          </w:tcPr>
          <w:p w14:paraId="194CF5D8">
            <w:pPr>
              <w:tabs>
                <w:tab w:val="left" w:pos="615"/>
              </w:tabs>
              <w:spacing w:before="31" w:beforeLines="10" w:after="31" w:afterLines="10" w:line="320" w:lineRule="exact"/>
              <w:ind w:firstLine="400" w:firstLineChars="200"/>
              <w:rPr>
                <w:rFonts w:ascii="宋体" w:hAnsi="宋体" w:cs="宋体"/>
                <w:sz w:val="20"/>
              </w:rPr>
            </w:pPr>
            <w:r>
              <w:rPr>
                <w:rFonts w:hint="eastAsia" w:ascii="宋体" w:hAnsi="宋体" w:cs="宋体"/>
                <w:sz w:val="20"/>
                <w:lang w:eastAsia="zh-Hans"/>
              </w:rPr>
              <w:t>积木式硬件装置结合</w:t>
            </w:r>
            <w:r>
              <w:rPr>
                <w:rFonts w:hint="eastAsia" w:ascii="宋体" w:hAnsi="宋体" w:cs="宋体"/>
                <w:sz w:val="20"/>
              </w:rPr>
              <w:t>数字孪生</w:t>
            </w:r>
            <w:r>
              <w:rPr>
                <w:rFonts w:hint="eastAsia" w:ascii="宋体" w:hAnsi="宋体" w:cs="宋体"/>
                <w:sz w:val="20"/>
                <w:lang w:eastAsia="zh-Hans"/>
              </w:rPr>
              <w:t>及其他信息技术，虚实结合、线上线下相互补充，实现复杂科学仪器的解构、建构过程，让科学仪器创新创制实验教学实现可视化、智能化、共享化、普及化。</w:t>
            </w:r>
          </w:p>
        </w:tc>
      </w:tr>
      <w:tr w14:paraId="7261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71" w:type="dxa"/>
            <w:vMerge w:val="continue"/>
            <w:tcBorders>
              <w:left w:val="single" w:color="auto" w:sz="4" w:space="0"/>
              <w:right w:val="single" w:color="auto" w:sz="4" w:space="0"/>
            </w:tcBorders>
            <w:vAlign w:val="center"/>
          </w:tcPr>
          <w:p w14:paraId="3E836E52">
            <w:pPr>
              <w:tabs>
                <w:tab w:val="left" w:pos="615"/>
              </w:tabs>
              <w:spacing w:before="31" w:beforeLines="10" w:after="31" w:afterLines="10" w:line="320" w:lineRule="exact"/>
              <w:jc w:val="left"/>
              <w:rPr>
                <w:rFonts w:ascii="宋体" w:hAnsi="宋体" w:cs="宋体"/>
                <w:sz w:val="20"/>
              </w:rPr>
            </w:pPr>
          </w:p>
        </w:tc>
        <w:tc>
          <w:tcPr>
            <w:tcW w:w="709" w:type="dxa"/>
            <w:tcBorders>
              <w:left w:val="single" w:color="auto" w:sz="4" w:space="0"/>
              <w:right w:val="single" w:color="auto" w:sz="4" w:space="0"/>
            </w:tcBorders>
            <w:vAlign w:val="center"/>
          </w:tcPr>
          <w:p w14:paraId="0683CD84">
            <w:pPr>
              <w:tabs>
                <w:tab w:val="left" w:pos="615"/>
              </w:tabs>
              <w:spacing w:before="31" w:beforeLines="10" w:after="31" w:afterLines="10" w:line="320" w:lineRule="exact"/>
              <w:jc w:val="center"/>
              <w:rPr>
                <w:rFonts w:ascii="宋体" w:hAnsi="宋体" w:cs="宋体"/>
                <w:sz w:val="20"/>
                <w:lang w:eastAsia="zh-Hans"/>
              </w:rPr>
            </w:pPr>
            <w:r>
              <w:rPr>
                <w:rFonts w:hint="eastAsia" w:ascii="宋体" w:hAnsi="宋体" w:eastAsia="宋体" w:cs="宋体"/>
                <w:sz w:val="20"/>
                <w:szCs w:val="20"/>
              </w:rPr>
              <w:t>A</w:t>
            </w:r>
            <w:r>
              <w:rPr>
                <w:rFonts w:ascii="宋体" w:hAnsi="宋体" w:eastAsia="宋体" w:cs="宋体"/>
                <w:sz w:val="20"/>
                <w:szCs w:val="20"/>
              </w:rPr>
              <w:t>0</w:t>
            </w:r>
            <w:r>
              <w:rPr>
                <w:rFonts w:hint="eastAsia" w:ascii="宋体" w:hAnsi="宋体" w:eastAsia="宋体" w:cs="宋体"/>
                <w:sz w:val="20"/>
                <w:szCs w:val="20"/>
              </w:rPr>
              <w:t>3</w:t>
            </w:r>
          </w:p>
        </w:tc>
        <w:tc>
          <w:tcPr>
            <w:tcW w:w="7335" w:type="dxa"/>
            <w:tcBorders>
              <w:top w:val="single" w:color="auto" w:sz="4" w:space="0"/>
              <w:left w:val="single" w:color="auto" w:sz="4" w:space="0"/>
              <w:bottom w:val="single" w:color="auto" w:sz="4" w:space="0"/>
              <w:right w:val="single" w:color="auto" w:sz="4" w:space="0"/>
            </w:tcBorders>
          </w:tcPr>
          <w:p w14:paraId="6A0AAAE3">
            <w:pPr>
              <w:tabs>
                <w:tab w:val="left" w:pos="615"/>
              </w:tabs>
              <w:spacing w:before="31" w:beforeLines="10" w:after="31" w:afterLines="10" w:line="320" w:lineRule="exact"/>
              <w:ind w:firstLine="400" w:firstLineChars="200"/>
              <w:rPr>
                <w:rFonts w:ascii="宋体" w:hAnsi="宋体" w:cs="宋体"/>
                <w:sz w:val="20"/>
              </w:rPr>
            </w:pPr>
            <w:r>
              <w:rPr>
                <w:rFonts w:hint="eastAsia" w:ascii="宋体" w:hAnsi="宋体" w:cs="宋体"/>
                <w:sz w:val="20"/>
                <w:lang w:eastAsia="zh-Hans"/>
              </w:rPr>
              <w:t>跨学科、多专业融合、校企联合施教等教学组织形式的创新，以及实验场地的有效利用、实验装置的高效运转、智慧实验室管理、实验数据共享、师生排课、课时及学分安排、教学改革激励等管理机制的创新。</w:t>
            </w:r>
          </w:p>
        </w:tc>
      </w:tr>
      <w:tr w14:paraId="3D01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71" w:type="dxa"/>
            <w:vMerge w:val="continue"/>
            <w:tcBorders>
              <w:left w:val="single" w:color="auto" w:sz="4" w:space="0"/>
              <w:bottom w:val="single" w:color="auto" w:sz="4" w:space="0"/>
              <w:right w:val="single" w:color="auto" w:sz="4" w:space="0"/>
            </w:tcBorders>
            <w:vAlign w:val="center"/>
          </w:tcPr>
          <w:p w14:paraId="691EC12E">
            <w:pPr>
              <w:tabs>
                <w:tab w:val="left" w:pos="615"/>
              </w:tabs>
              <w:spacing w:before="31" w:beforeLines="10" w:after="31" w:afterLines="10" w:line="320" w:lineRule="exact"/>
              <w:jc w:val="left"/>
              <w:rPr>
                <w:rFonts w:ascii="宋体" w:hAnsi="宋体" w:cs="宋体"/>
                <w:sz w:val="20"/>
              </w:rPr>
            </w:pPr>
          </w:p>
        </w:tc>
        <w:tc>
          <w:tcPr>
            <w:tcW w:w="709" w:type="dxa"/>
            <w:tcBorders>
              <w:left w:val="single" w:color="auto" w:sz="4" w:space="0"/>
              <w:bottom w:val="single" w:color="auto" w:sz="4" w:space="0"/>
              <w:right w:val="single" w:color="auto" w:sz="4" w:space="0"/>
            </w:tcBorders>
            <w:vAlign w:val="center"/>
          </w:tcPr>
          <w:p w14:paraId="24718F1F">
            <w:pPr>
              <w:tabs>
                <w:tab w:val="left" w:pos="615"/>
              </w:tabs>
              <w:spacing w:before="31" w:beforeLines="10" w:after="31" w:afterLines="10" w:line="320" w:lineRule="exact"/>
              <w:jc w:val="center"/>
              <w:rPr>
                <w:rFonts w:ascii="宋体" w:hAnsi="宋体" w:cs="宋体"/>
                <w:sz w:val="20"/>
                <w:lang w:eastAsia="zh-Hans"/>
              </w:rPr>
            </w:pPr>
            <w:r>
              <w:rPr>
                <w:rFonts w:hint="eastAsia" w:ascii="宋体" w:hAnsi="宋体" w:eastAsia="宋体" w:cs="宋体"/>
                <w:sz w:val="20"/>
                <w:szCs w:val="20"/>
              </w:rPr>
              <w:t>A</w:t>
            </w:r>
            <w:r>
              <w:rPr>
                <w:rFonts w:ascii="宋体" w:hAnsi="宋体" w:eastAsia="宋体" w:cs="宋体"/>
                <w:sz w:val="20"/>
                <w:szCs w:val="20"/>
              </w:rPr>
              <w:t>0</w:t>
            </w:r>
            <w:r>
              <w:rPr>
                <w:rFonts w:hint="eastAsia" w:ascii="宋体" w:hAnsi="宋体" w:eastAsia="宋体" w:cs="宋体"/>
                <w:sz w:val="20"/>
                <w:szCs w:val="20"/>
              </w:rPr>
              <w:t>4</w:t>
            </w:r>
          </w:p>
        </w:tc>
        <w:tc>
          <w:tcPr>
            <w:tcW w:w="7335" w:type="dxa"/>
            <w:tcBorders>
              <w:top w:val="single" w:color="auto" w:sz="4" w:space="0"/>
              <w:left w:val="single" w:color="auto" w:sz="4" w:space="0"/>
              <w:bottom w:val="single" w:color="auto" w:sz="4" w:space="0"/>
              <w:right w:val="single" w:color="auto" w:sz="4" w:space="0"/>
            </w:tcBorders>
          </w:tcPr>
          <w:p w14:paraId="6A5EEA90">
            <w:pPr>
              <w:tabs>
                <w:tab w:val="left" w:pos="615"/>
              </w:tabs>
              <w:spacing w:before="31" w:beforeLines="10" w:after="31" w:afterLines="10" w:line="320" w:lineRule="exact"/>
              <w:ind w:firstLine="400" w:firstLineChars="200"/>
              <w:rPr>
                <w:rFonts w:ascii="宋体" w:hAnsi="宋体" w:cs="宋体"/>
                <w:sz w:val="20"/>
              </w:rPr>
            </w:pPr>
            <w:r>
              <w:rPr>
                <w:rFonts w:hint="eastAsia" w:ascii="宋体" w:hAnsi="宋体" w:cs="宋体"/>
                <w:sz w:val="20"/>
                <w:lang w:eastAsia="zh-Hans"/>
              </w:rPr>
              <w:t>通过比赛、创新创业、实践实训、社团、科技节、科普活动等课外延申活动加深学习、鼓励创新创造。</w:t>
            </w:r>
          </w:p>
        </w:tc>
      </w:tr>
      <w:tr w14:paraId="747B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71" w:type="dxa"/>
            <w:vMerge w:val="restart"/>
            <w:tcBorders>
              <w:top w:val="single" w:color="auto" w:sz="4" w:space="0"/>
              <w:left w:val="single" w:color="auto" w:sz="4" w:space="0"/>
              <w:right w:val="single" w:color="auto" w:sz="4" w:space="0"/>
            </w:tcBorders>
            <w:vAlign w:val="center"/>
          </w:tcPr>
          <w:p w14:paraId="37BAA656">
            <w:pPr>
              <w:tabs>
                <w:tab w:val="left" w:pos="615"/>
              </w:tabs>
              <w:spacing w:before="31" w:beforeLines="10" w:after="31" w:afterLines="10" w:line="320" w:lineRule="exact"/>
              <w:jc w:val="left"/>
              <w:rPr>
                <w:rFonts w:ascii="宋体" w:hAnsi="宋体" w:cs="宋体"/>
                <w:sz w:val="20"/>
              </w:rPr>
            </w:pPr>
            <w:r>
              <w:rPr>
                <w:rFonts w:hint="eastAsia" w:ascii="宋体" w:hAnsi="宋体" w:cs="宋体"/>
                <w:sz w:val="20"/>
                <w:lang w:eastAsia="zh-Hans"/>
              </w:rPr>
              <w:t>科学研究</w:t>
            </w:r>
            <w:r>
              <w:rPr>
                <w:rFonts w:hint="eastAsia" w:ascii="宋体" w:hAnsi="宋体" w:cs="宋体"/>
                <w:sz w:val="20"/>
              </w:rPr>
              <w:t>、应用创新</w:t>
            </w:r>
          </w:p>
        </w:tc>
        <w:tc>
          <w:tcPr>
            <w:tcW w:w="709" w:type="dxa"/>
            <w:tcBorders>
              <w:top w:val="single" w:color="auto" w:sz="4" w:space="0"/>
              <w:left w:val="single" w:color="auto" w:sz="4" w:space="0"/>
              <w:right w:val="single" w:color="auto" w:sz="4" w:space="0"/>
            </w:tcBorders>
            <w:vAlign w:val="center"/>
          </w:tcPr>
          <w:p w14:paraId="2B058385">
            <w:pPr>
              <w:tabs>
                <w:tab w:val="left" w:pos="615"/>
              </w:tabs>
              <w:spacing w:before="31" w:beforeLines="10" w:after="31" w:afterLines="10" w:line="320" w:lineRule="exact"/>
              <w:jc w:val="center"/>
              <w:rPr>
                <w:rFonts w:ascii="宋体" w:hAnsi="宋体" w:cs="宋体"/>
                <w:sz w:val="20"/>
                <w:lang w:eastAsia="zh-Hans"/>
              </w:rPr>
            </w:pPr>
            <w:r>
              <w:rPr>
                <w:rFonts w:hint="eastAsia" w:ascii="宋体" w:hAnsi="宋体" w:eastAsia="宋体" w:cs="宋体"/>
                <w:sz w:val="20"/>
                <w:szCs w:val="20"/>
              </w:rPr>
              <w:t>A</w:t>
            </w:r>
            <w:r>
              <w:rPr>
                <w:rFonts w:ascii="宋体" w:hAnsi="宋体" w:eastAsia="宋体" w:cs="宋体"/>
                <w:sz w:val="20"/>
                <w:szCs w:val="20"/>
              </w:rPr>
              <w:t>0</w:t>
            </w:r>
            <w:r>
              <w:rPr>
                <w:rFonts w:hint="eastAsia" w:ascii="宋体" w:hAnsi="宋体" w:eastAsia="宋体" w:cs="宋体"/>
                <w:sz w:val="20"/>
                <w:szCs w:val="20"/>
              </w:rPr>
              <w:t>5</w:t>
            </w:r>
          </w:p>
        </w:tc>
        <w:tc>
          <w:tcPr>
            <w:tcW w:w="7335" w:type="dxa"/>
            <w:tcBorders>
              <w:top w:val="single" w:color="auto" w:sz="4" w:space="0"/>
              <w:left w:val="single" w:color="auto" w:sz="4" w:space="0"/>
              <w:bottom w:val="single" w:color="auto" w:sz="4" w:space="0"/>
              <w:right w:val="single" w:color="auto" w:sz="4" w:space="0"/>
            </w:tcBorders>
          </w:tcPr>
          <w:p w14:paraId="5E10D69C">
            <w:pPr>
              <w:tabs>
                <w:tab w:val="left" w:pos="615"/>
              </w:tabs>
              <w:spacing w:before="31" w:beforeLines="10" w:after="31" w:afterLines="10" w:line="320" w:lineRule="exact"/>
              <w:ind w:firstLine="400" w:firstLineChars="200"/>
              <w:rPr>
                <w:rFonts w:ascii="宋体" w:hAnsi="宋体" w:cs="宋体"/>
                <w:sz w:val="20"/>
                <w:lang w:eastAsia="zh-Hans"/>
              </w:rPr>
            </w:pPr>
            <w:r>
              <w:rPr>
                <w:rFonts w:hint="eastAsia" w:ascii="宋体" w:hAnsi="宋体" w:cs="宋体"/>
                <w:sz w:val="20"/>
                <w:lang w:eastAsia="zh-Hans"/>
              </w:rPr>
              <w:t>核心部件、关键技术的国产化程度提升、实现进口替代或超越现有技术水平，仪器设备的稳定性、测试范围、分辨率、灵敏度、信噪比、检出限等性能指标得以优化。</w:t>
            </w:r>
          </w:p>
        </w:tc>
      </w:tr>
      <w:tr w14:paraId="7A7C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71" w:type="dxa"/>
            <w:vMerge w:val="continue"/>
            <w:tcBorders>
              <w:left w:val="single" w:color="auto" w:sz="4" w:space="0"/>
              <w:right w:val="single" w:color="auto" w:sz="4" w:space="0"/>
            </w:tcBorders>
            <w:vAlign w:val="center"/>
          </w:tcPr>
          <w:p w14:paraId="0E70D512">
            <w:pPr>
              <w:tabs>
                <w:tab w:val="left" w:pos="615"/>
              </w:tabs>
              <w:spacing w:before="31" w:beforeLines="10" w:after="31" w:afterLines="10" w:line="320" w:lineRule="exact"/>
              <w:rPr>
                <w:rFonts w:ascii="宋体" w:hAnsi="宋体" w:cs="宋体"/>
                <w:sz w:val="20"/>
              </w:rPr>
            </w:pPr>
          </w:p>
        </w:tc>
        <w:tc>
          <w:tcPr>
            <w:tcW w:w="709" w:type="dxa"/>
            <w:tcBorders>
              <w:left w:val="single" w:color="auto" w:sz="4" w:space="0"/>
              <w:right w:val="single" w:color="auto" w:sz="4" w:space="0"/>
            </w:tcBorders>
            <w:vAlign w:val="center"/>
          </w:tcPr>
          <w:p w14:paraId="6732702C">
            <w:pPr>
              <w:tabs>
                <w:tab w:val="left" w:pos="615"/>
              </w:tabs>
              <w:spacing w:before="31" w:beforeLines="10" w:after="31" w:afterLines="10" w:line="320" w:lineRule="exact"/>
              <w:jc w:val="center"/>
              <w:rPr>
                <w:rFonts w:ascii="宋体" w:hAnsi="宋体" w:cs="宋体"/>
                <w:sz w:val="20"/>
                <w:lang w:eastAsia="zh-Hans"/>
              </w:rPr>
            </w:pPr>
            <w:r>
              <w:rPr>
                <w:rFonts w:hint="eastAsia" w:ascii="宋体" w:hAnsi="宋体" w:eastAsia="宋体" w:cs="宋体"/>
                <w:sz w:val="20"/>
                <w:szCs w:val="20"/>
              </w:rPr>
              <w:t>A</w:t>
            </w:r>
            <w:r>
              <w:rPr>
                <w:rFonts w:ascii="宋体" w:hAnsi="宋体" w:eastAsia="宋体" w:cs="宋体"/>
                <w:sz w:val="20"/>
                <w:szCs w:val="20"/>
              </w:rPr>
              <w:t>0</w:t>
            </w:r>
            <w:r>
              <w:rPr>
                <w:rFonts w:hint="eastAsia" w:ascii="宋体" w:hAnsi="宋体" w:eastAsia="宋体" w:cs="宋体"/>
                <w:sz w:val="20"/>
                <w:szCs w:val="20"/>
              </w:rPr>
              <w:t>6</w:t>
            </w:r>
          </w:p>
        </w:tc>
        <w:tc>
          <w:tcPr>
            <w:tcW w:w="7335" w:type="dxa"/>
            <w:tcBorders>
              <w:top w:val="single" w:color="auto" w:sz="4" w:space="0"/>
              <w:left w:val="single" w:color="auto" w:sz="4" w:space="0"/>
              <w:bottom w:val="single" w:color="auto" w:sz="4" w:space="0"/>
              <w:right w:val="single" w:color="auto" w:sz="4" w:space="0"/>
            </w:tcBorders>
          </w:tcPr>
          <w:p w14:paraId="1E0473E4">
            <w:pPr>
              <w:tabs>
                <w:tab w:val="left" w:pos="615"/>
              </w:tabs>
              <w:spacing w:before="31" w:beforeLines="10" w:after="31" w:afterLines="10" w:line="320" w:lineRule="exact"/>
              <w:ind w:firstLine="400" w:firstLineChars="200"/>
              <w:rPr>
                <w:rFonts w:ascii="宋体" w:hAnsi="宋体" w:cs="宋体"/>
                <w:sz w:val="20"/>
                <w:lang w:eastAsia="zh-Hans"/>
              </w:rPr>
            </w:pPr>
            <w:r>
              <w:rPr>
                <w:rFonts w:hint="eastAsia" w:ascii="宋体" w:hAnsi="宋体" w:cs="宋体"/>
                <w:sz w:val="20"/>
                <w:lang w:eastAsia="zh-Hans"/>
              </w:rPr>
              <w:t>仪器设备的低成本、小型化、便携化，操作简便、良好的用户体验等工程化设计。</w:t>
            </w:r>
          </w:p>
        </w:tc>
      </w:tr>
      <w:tr w14:paraId="4CD7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71" w:type="dxa"/>
            <w:vMerge w:val="continue"/>
            <w:tcBorders>
              <w:left w:val="single" w:color="auto" w:sz="4" w:space="0"/>
              <w:right w:val="single" w:color="auto" w:sz="4" w:space="0"/>
            </w:tcBorders>
            <w:vAlign w:val="center"/>
          </w:tcPr>
          <w:p w14:paraId="715FC4B5">
            <w:pPr>
              <w:tabs>
                <w:tab w:val="left" w:pos="615"/>
              </w:tabs>
              <w:spacing w:before="31" w:beforeLines="10" w:after="31" w:afterLines="10" w:line="320" w:lineRule="exact"/>
              <w:rPr>
                <w:rFonts w:ascii="宋体" w:hAnsi="宋体" w:cs="宋体"/>
                <w:sz w:val="20"/>
              </w:rPr>
            </w:pPr>
          </w:p>
        </w:tc>
        <w:tc>
          <w:tcPr>
            <w:tcW w:w="709" w:type="dxa"/>
            <w:tcBorders>
              <w:left w:val="single" w:color="auto" w:sz="4" w:space="0"/>
              <w:right w:val="single" w:color="auto" w:sz="4" w:space="0"/>
            </w:tcBorders>
            <w:vAlign w:val="center"/>
          </w:tcPr>
          <w:p w14:paraId="279729F7">
            <w:pPr>
              <w:tabs>
                <w:tab w:val="left" w:pos="615"/>
              </w:tabs>
              <w:spacing w:before="31" w:beforeLines="10" w:after="31" w:afterLines="10" w:line="320" w:lineRule="exact"/>
              <w:jc w:val="center"/>
              <w:rPr>
                <w:rFonts w:ascii="宋体" w:hAnsi="宋体" w:cs="宋体"/>
                <w:sz w:val="20"/>
                <w:lang w:eastAsia="zh-Hans"/>
              </w:rPr>
            </w:pPr>
            <w:r>
              <w:rPr>
                <w:rFonts w:hint="eastAsia" w:ascii="宋体" w:hAnsi="宋体" w:eastAsia="宋体" w:cs="宋体"/>
                <w:sz w:val="20"/>
                <w:szCs w:val="20"/>
              </w:rPr>
              <w:t>A</w:t>
            </w:r>
            <w:r>
              <w:rPr>
                <w:rFonts w:ascii="宋体" w:hAnsi="宋体" w:eastAsia="宋体" w:cs="宋体"/>
                <w:sz w:val="20"/>
                <w:szCs w:val="20"/>
              </w:rPr>
              <w:t>0</w:t>
            </w:r>
            <w:r>
              <w:rPr>
                <w:rFonts w:hint="eastAsia" w:ascii="宋体" w:hAnsi="宋体" w:eastAsia="宋体" w:cs="宋体"/>
                <w:sz w:val="20"/>
                <w:szCs w:val="20"/>
              </w:rPr>
              <w:t>7</w:t>
            </w:r>
          </w:p>
        </w:tc>
        <w:tc>
          <w:tcPr>
            <w:tcW w:w="7335" w:type="dxa"/>
            <w:tcBorders>
              <w:top w:val="single" w:color="auto" w:sz="4" w:space="0"/>
              <w:left w:val="single" w:color="auto" w:sz="4" w:space="0"/>
              <w:bottom w:val="single" w:color="auto" w:sz="4" w:space="0"/>
              <w:right w:val="single" w:color="auto" w:sz="4" w:space="0"/>
            </w:tcBorders>
          </w:tcPr>
          <w:p w14:paraId="7CC5048E">
            <w:pPr>
              <w:tabs>
                <w:tab w:val="left" w:pos="615"/>
              </w:tabs>
              <w:spacing w:before="31" w:beforeLines="10" w:after="31" w:afterLines="10" w:line="320" w:lineRule="exact"/>
              <w:ind w:firstLine="400" w:firstLineChars="200"/>
              <w:rPr>
                <w:rFonts w:ascii="宋体" w:hAnsi="宋体" w:cs="宋体"/>
                <w:sz w:val="20"/>
                <w:lang w:eastAsia="zh-Hans"/>
              </w:rPr>
            </w:pPr>
            <w:r>
              <w:rPr>
                <w:rFonts w:hint="eastAsia" w:ascii="宋体" w:hAnsi="宋体" w:cs="宋体"/>
                <w:sz w:val="20"/>
                <w:lang w:eastAsia="zh-Hans"/>
              </w:rPr>
              <w:t>自主创制科学研究试验装置，在科研、生活生产中进行应用创新。</w:t>
            </w:r>
          </w:p>
        </w:tc>
      </w:tr>
      <w:tr w14:paraId="5A06D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271" w:type="dxa"/>
            <w:vMerge w:val="continue"/>
            <w:tcBorders>
              <w:left w:val="single" w:color="auto" w:sz="4" w:space="0"/>
              <w:bottom w:val="single" w:color="auto" w:sz="4" w:space="0"/>
              <w:right w:val="single" w:color="auto" w:sz="4" w:space="0"/>
            </w:tcBorders>
            <w:vAlign w:val="center"/>
          </w:tcPr>
          <w:p w14:paraId="6FBC6ECA">
            <w:pPr>
              <w:tabs>
                <w:tab w:val="left" w:pos="615"/>
              </w:tabs>
              <w:spacing w:before="31" w:beforeLines="10" w:after="31" w:afterLines="10" w:line="320" w:lineRule="exact"/>
              <w:rPr>
                <w:rFonts w:ascii="宋体" w:hAnsi="宋体" w:cs="宋体"/>
                <w:sz w:val="20"/>
              </w:rPr>
            </w:pPr>
          </w:p>
        </w:tc>
        <w:tc>
          <w:tcPr>
            <w:tcW w:w="709" w:type="dxa"/>
            <w:tcBorders>
              <w:left w:val="single" w:color="auto" w:sz="4" w:space="0"/>
              <w:bottom w:val="single" w:color="auto" w:sz="4" w:space="0"/>
              <w:right w:val="single" w:color="auto" w:sz="4" w:space="0"/>
            </w:tcBorders>
            <w:vAlign w:val="center"/>
          </w:tcPr>
          <w:p w14:paraId="2461E1FF">
            <w:pPr>
              <w:tabs>
                <w:tab w:val="left" w:pos="615"/>
              </w:tabs>
              <w:spacing w:before="31" w:beforeLines="10" w:after="31" w:afterLines="10" w:line="320" w:lineRule="exact"/>
              <w:jc w:val="center"/>
              <w:rPr>
                <w:rFonts w:ascii="宋体" w:hAnsi="宋体" w:cs="宋体"/>
                <w:sz w:val="20"/>
                <w:lang w:eastAsia="zh-Hans"/>
              </w:rPr>
            </w:pPr>
            <w:r>
              <w:rPr>
                <w:rFonts w:hint="eastAsia" w:ascii="宋体" w:hAnsi="宋体" w:eastAsia="宋体" w:cs="宋体"/>
                <w:sz w:val="20"/>
                <w:szCs w:val="20"/>
              </w:rPr>
              <w:t>A</w:t>
            </w:r>
            <w:r>
              <w:rPr>
                <w:rFonts w:ascii="宋体" w:hAnsi="宋体" w:eastAsia="宋体" w:cs="宋体"/>
                <w:sz w:val="20"/>
                <w:szCs w:val="20"/>
              </w:rPr>
              <w:t>0</w:t>
            </w:r>
            <w:r>
              <w:rPr>
                <w:rFonts w:hint="eastAsia" w:ascii="宋体" w:hAnsi="宋体" w:eastAsia="宋体" w:cs="宋体"/>
                <w:sz w:val="20"/>
                <w:szCs w:val="20"/>
              </w:rPr>
              <w:t>8</w:t>
            </w:r>
          </w:p>
        </w:tc>
        <w:tc>
          <w:tcPr>
            <w:tcW w:w="7335" w:type="dxa"/>
            <w:tcBorders>
              <w:top w:val="single" w:color="auto" w:sz="4" w:space="0"/>
              <w:left w:val="single" w:color="auto" w:sz="4" w:space="0"/>
              <w:bottom w:val="single" w:color="auto" w:sz="4" w:space="0"/>
              <w:right w:val="single" w:color="auto" w:sz="4" w:space="0"/>
            </w:tcBorders>
          </w:tcPr>
          <w:p w14:paraId="6674AAA6">
            <w:pPr>
              <w:tabs>
                <w:tab w:val="left" w:pos="615"/>
              </w:tabs>
              <w:spacing w:before="31" w:beforeLines="10" w:after="31" w:afterLines="10" w:line="320" w:lineRule="exact"/>
              <w:ind w:firstLine="400" w:firstLineChars="200"/>
              <w:rPr>
                <w:rFonts w:ascii="宋体" w:hAnsi="宋体" w:cs="宋体"/>
                <w:sz w:val="20"/>
                <w:lang w:eastAsia="zh-Hans"/>
              </w:rPr>
            </w:pPr>
            <w:r>
              <w:rPr>
                <w:rFonts w:hint="eastAsia" w:ascii="宋体" w:hAnsi="宋体" w:cs="宋体"/>
                <w:sz w:val="20"/>
                <w:lang w:eastAsia="zh-Hans"/>
              </w:rPr>
              <w:t>新增附加功能或多功能联用，服务于科学研究、工业生产领域的高效率、智能化的创新发明。</w:t>
            </w:r>
          </w:p>
        </w:tc>
      </w:tr>
    </w:tbl>
    <w:p w14:paraId="538F3195">
      <w:pPr>
        <w:widowControl/>
        <w:spacing w:line="480" w:lineRule="exact"/>
        <w:ind w:firstLine="482" w:firstLineChars="200"/>
        <w:jc w:val="center"/>
        <w:rPr>
          <w:rFonts w:ascii="宋体" w:hAnsi="宋体" w:eastAsia="宋体" w:cs="宋体"/>
          <w:b/>
          <w:iCs/>
          <w:kern w:val="0"/>
          <w:sz w:val="24"/>
          <w:szCs w:val="24"/>
        </w:rPr>
      </w:pPr>
    </w:p>
    <w:p w14:paraId="0FE3FF63">
      <w:pPr>
        <w:widowControl/>
        <w:spacing w:line="480" w:lineRule="exact"/>
        <w:ind w:firstLine="562" w:firstLineChars="200"/>
        <w:contextualSpacing/>
        <w:jc w:val="left"/>
        <w:outlineLvl w:val="1"/>
        <w:rPr>
          <w:rFonts w:ascii="黑体" w:hAnsi="黑体" w:eastAsia="黑体" w:cs="宋体"/>
          <w:b/>
          <w:bCs/>
          <w:iCs/>
          <w:kern w:val="0"/>
          <w:sz w:val="28"/>
        </w:rPr>
      </w:pPr>
      <w:r>
        <w:rPr>
          <w:rFonts w:hint="eastAsia" w:ascii="黑体" w:hAnsi="黑体" w:eastAsia="黑体" w:cs="宋体"/>
          <w:b/>
          <w:bCs/>
          <w:iCs/>
          <w:kern w:val="0"/>
          <w:sz w:val="28"/>
        </w:rPr>
        <w:t>二、申报条件和要求</w:t>
      </w:r>
    </w:p>
    <w:p w14:paraId="18633405">
      <w:pPr>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 团队成员在选定的项目研究方向有较好的技术储备，包括与申报课题研究内容相关的研究成果、教材、论文、专利、获奖等。</w:t>
      </w:r>
    </w:p>
    <w:p w14:paraId="05328FF5">
      <w:pPr>
        <w:spacing w:line="48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2. 课题组团队组成合理，分工明确，</w:t>
      </w:r>
      <w:r>
        <w:rPr>
          <w:rFonts w:ascii="宋体" w:hAnsi="宋体" w:eastAsia="宋体" w:cs="宋体"/>
          <w:sz w:val="24"/>
          <w:szCs w:val="24"/>
        </w:rPr>
        <w:t>原则上</w:t>
      </w:r>
      <w:r>
        <w:rPr>
          <w:rFonts w:hint="eastAsia" w:ascii="宋体" w:hAnsi="宋体" w:eastAsia="宋体" w:cs="宋体"/>
          <w:sz w:val="24"/>
          <w:szCs w:val="24"/>
        </w:rPr>
        <w:t>课题组申请人</w:t>
      </w:r>
      <w:r>
        <w:rPr>
          <w:rFonts w:ascii="宋体" w:hAnsi="宋体" w:eastAsia="宋体" w:cs="宋体"/>
          <w:sz w:val="24"/>
          <w:szCs w:val="24"/>
        </w:rPr>
        <w:t>需具备</w:t>
      </w:r>
      <w:r>
        <w:rPr>
          <w:rFonts w:hint="eastAsia" w:ascii="宋体" w:hAnsi="宋体" w:eastAsia="宋体" w:cs="宋体"/>
          <w:sz w:val="24"/>
          <w:szCs w:val="24"/>
        </w:rPr>
        <w:t>较高学术水平。申请人需要详细介绍课题团队的成员构成、专业背景和过往研究成果，并说明所拥有的研究条件和实验设备等硬性条件。</w:t>
      </w:r>
    </w:p>
    <w:p w14:paraId="5A2754C8">
      <w:pPr>
        <w:spacing w:line="480" w:lineRule="exact"/>
        <w:ind w:firstLine="480"/>
        <w:rPr>
          <w:rFonts w:ascii="宋体" w:hAnsi="宋体"/>
          <w:sz w:val="24"/>
        </w:rPr>
      </w:pPr>
      <w:r>
        <w:rPr>
          <w:rFonts w:hint="eastAsia" w:ascii="宋体" w:hAnsi="宋体"/>
          <w:sz w:val="24"/>
        </w:rPr>
        <w:t>3.</w:t>
      </w:r>
      <w:r>
        <w:rPr>
          <w:rFonts w:ascii="宋体" w:hAnsi="宋体"/>
          <w:sz w:val="24"/>
        </w:rPr>
        <w:t xml:space="preserve"> </w:t>
      </w:r>
      <w:r>
        <w:rPr>
          <w:rFonts w:hint="eastAsia" w:ascii="宋体" w:hAnsi="宋体"/>
          <w:sz w:val="24"/>
        </w:rPr>
        <w:t>课题研究内容具备科学性和原创性的基本要求，需要清晰地描述课题的研究目标、预期成果和研究内容。</w:t>
      </w:r>
    </w:p>
    <w:p w14:paraId="2A8B143C">
      <w:pPr>
        <w:spacing w:line="480" w:lineRule="exact"/>
        <w:ind w:firstLine="480"/>
        <w:rPr>
          <w:rFonts w:ascii="宋体" w:hAnsi="宋体"/>
          <w:sz w:val="24"/>
        </w:rPr>
      </w:pPr>
      <w:r>
        <w:rPr>
          <w:rFonts w:ascii="宋体" w:hAnsi="宋体"/>
          <w:sz w:val="24"/>
        </w:rPr>
        <w:t>4</w:t>
      </w:r>
      <w:r>
        <w:rPr>
          <w:rFonts w:hint="eastAsia" w:ascii="宋体" w:hAnsi="宋体"/>
          <w:sz w:val="24"/>
        </w:rPr>
        <w:t>.</w:t>
      </w:r>
      <w:r>
        <w:rPr>
          <w:rFonts w:ascii="宋体" w:hAnsi="宋体"/>
          <w:sz w:val="24"/>
        </w:rPr>
        <w:t xml:space="preserve"> </w:t>
      </w:r>
      <w:r>
        <w:rPr>
          <w:rFonts w:hint="eastAsia" w:ascii="宋体" w:hAnsi="宋体"/>
          <w:sz w:val="24"/>
        </w:rPr>
        <w:t>申请人需要明确课题的研究方法和技术路线，必须具备相应的研究条件和实验设施。</w:t>
      </w:r>
    </w:p>
    <w:p w14:paraId="1FADA9DC">
      <w:pPr>
        <w:spacing w:line="480" w:lineRule="exact"/>
        <w:ind w:firstLine="480"/>
        <w:rPr>
          <w:rFonts w:ascii="宋体" w:hAnsi="宋体"/>
          <w:sz w:val="24"/>
        </w:rPr>
      </w:pPr>
      <w:r>
        <w:rPr>
          <w:rFonts w:ascii="宋体" w:hAnsi="宋体"/>
          <w:sz w:val="24"/>
        </w:rPr>
        <w:t>5</w:t>
      </w:r>
      <w:r>
        <w:rPr>
          <w:rFonts w:hint="eastAsia" w:ascii="宋体" w:hAnsi="宋体"/>
          <w:sz w:val="24"/>
        </w:rPr>
        <w:t>.</w:t>
      </w:r>
      <w:r>
        <w:rPr>
          <w:rFonts w:ascii="宋体" w:hAnsi="宋体"/>
          <w:sz w:val="24"/>
        </w:rPr>
        <w:t xml:space="preserve"> </w:t>
      </w:r>
      <w:r>
        <w:rPr>
          <w:rFonts w:hint="eastAsia" w:ascii="宋体" w:hAnsi="宋体"/>
          <w:sz w:val="24"/>
        </w:rPr>
        <w:t>课题的研究方案必须具备创新性和实践性，申请人应详细说明课题研究的可能成果，并说明这些成果对于教育领域的发展和教育实践的指导意义。</w:t>
      </w:r>
    </w:p>
    <w:p w14:paraId="4BFF45FF">
      <w:pPr>
        <w:pStyle w:val="15"/>
        <w:widowControl w:val="0"/>
        <w:spacing w:before="0" w:after="0" w:line="480" w:lineRule="exact"/>
        <w:ind w:left="0" w:firstLine="480"/>
        <w:rPr>
          <w:rFonts w:ascii="宋体" w:hAnsi="宋体"/>
          <w:color w:val="auto"/>
          <w:sz w:val="24"/>
        </w:rPr>
      </w:pPr>
      <w:r>
        <w:rPr>
          <w:rFonts w:hint="eastAsia" w:ascii="宋体" w:hAnsi="宋体"/>
          <w:color w:val="auto"/>
          <w:sz w:val="24"/>
        </w:rPr>
        <w:t>6</w:t>
      </w:r>
      <w:r>
        <w:rPr>
          <w:rFonts w:ascii="宋体" w:hAnsi="宋体"/>
          <w:color w:val="auto"/>
          <w:sz w:val="24"/>
        </w:rPr>
        <w:t xml:space="preserve">. </w:t>
      </w:r>
      <w:r>
        <w:rPr>
          <w:rFonts w:hint="eastAsia" w:ascii="宋体" w:hAnsi="宋体"/>
          <w:color w:val="auto"/>
          <w:sz w:val="24"/>
        </w:rPr>
        <w:t>优先支持研究内容有创造性、前瞻性和实用性，有可转化前景的课题。</w:t>
      </w:r>
    </w:p>
    <w:p w14:paraId="63923811">
      <w:pPr>
        <w:pStyle w:val="15"/>
        <w:widowControl w:val="0"/>
        <w:spacing w:before="0" w:after="0" w:line="480" w:lineRule="exact"/>
        <w:ind w:left="0" w:firstLine="480"/>
        <w:rPr>
          <w:rFonts w:ascii="宋体" w:hAnsi="宋体"/>
          <w:color w:val="auto"/>
          <w:sz w:val="24"/>
        </w:rPr>
      </w:pPr>
      <w:r>
        <w:rPr>
          <w:rFonts w:ascii="宋体" w:hAnsi="宋体"/>
          <w:color w:val="auto"/>
          <w:sz w:val="24"/>
        </w:rPr>
        <w:t>7</w:t>
      </w:r>
      <w:r>
        <w:rPr>
          <w:rFonts w:hint="eastAsia" w:ascii="宋体" w:hAnsi="宋体"/>
          <w:color w:val="auto"/>
          <w:sz w:val="24"/>
        </w:rPr>
        <w:t>. 优先支持有明确研究成果，成果有应用价值，可复制、可推广的课题，不支持纯理论研究。</w:t>
      </w:r>
    </w:p>
    <w:p w14:paraId="75E6C005">
      <w:pPr>
        <w:pStyle w:val="15"/>
        <w:widowControl w:val="0"/>
        <w:spacing w:before="0" w:after="0" w:line="480" w:lineRule="exact"/>
        <w:ind w:left="0" w:firstLine="480"/>
        <w:rPr>
          <w:rFonts w:ascii="宋体" w:hAnsi="宋体"/>
          <w:color w:val="auto"/>
          <w:sz w:val="24"/>
        </w:rPr>
      </w:pPr>
      <w:r>
        <w:rPr>
          <w:rFonts w:ascii="宋体" w:hAnsi="宋体"/>
          <w:color w:val="auto"/>
          <w:sz w:val="24"/>
        </w:rPr>
        <w:t>8</w:t>
      </w:r>
      <w:r>
        <w:rPr>
          <w:rFonts w:hint="eastAsia" w:ascii="宋体" w:hAnsi="宋体"/>
          <w:color w:val="auto"/>
          <w:sz w:val="24"/>
        </w:rPr>
        <w:t>. 优先支持研究方向明确，研究内容详实，研究方案完整可行的课题。</w:t>
      </w:r>
    </w:p>
    <w:p w14:paraId="6550EBA5">
      <w:pPr>
        <w:pStyle w:val="15"/>
        <w:widowControl w:val="0"/>
        <w:spacing w:before="0" w:after="0" w:line="480" w:lineRule="exact"/>
        <w:ind w:left="0" w:firstLine="480"/>
        <w:rPr>
          <w:rFonts w:ascii="宋体" w:hAnsi="宋体"/>
          <w:color w:val="auto"/>
          <w:sz w:val="24"/>
        </w:rPr>
      </w:pPr>
      <w:r>
        <w:rPr>
          <w:rFonts w:hint="eastAsia" w:ascii="宋体" w:hAnsi="宋体"/>
          <w:color w:val="auto"/>
          <w:sz w:val="24"/>
        </w:rPr>
        <w:t>9.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30C786E3">
      <w:pPr>
        <w:pStyle w:val="15"/>
        <w:widowControl w:val="0"/>
        <w:spacing w:before="0" w:after="0" w:line="480" w:lineRule="exact"/>
        <w:ind w:left="0" w:firstLine="480"/>
        <w:rPr>
          <w:rFonts w:ascii="宋体" w:hAnsi="宋体"/>
          <w:color w:val="auto"/>
          <w:sz w:val="24"/>
        </w:rPr>
      </w:pPr>
      <w:r>
        <w:rPr>
          <w:rFonts w:hint="eastAsia" w:ascii="宋体" w:hAnsi="宋体"/>
          <w:color w:val="auto"/>
          <w:sz w:val="24"/>
        </w:rPr>
        <w:t>10.资助课题获得的知识产权由资助方和课题承担单位共同所有。</w:t>
      </w:r>
    </w:p>
    <w:p w14:paraId="77FC55CF">
      <w:pPr>
        <w:spacing w:line="480" w:lineRule="exact"/>
        <w:ind w:firstLine="480" w:firstLineChars="200"/>
        <w:contextualSpacing/>
        <w:rPr>
          <w:rFonts w:ascii="宋体" w:hAnsi="宋体" w:eastAsia="PMingLiU" w:cs="宋体"/>
          <w:sz w:val="24"/>
          <w:szCs w:val="24"/>
          <w:lang w:val="zh-TW" w:eastAsia="zh-TW"/>
        </w:rPr>
      </w:pPr>
      <w:r>
        <w:rPr>
          <w:rFonts w:hint="eastAsia" w:ascii="宋体" w:hAnsi="宋体"/>
          <w:sz w:val="24"/>
        </w:rPr>
        <w:t>11.</w:t>
      </w:r>
      <w:r>
        <w:rPr>
          <w:rFonts w:hint="eastAsia" w:ascii="宋体" w:hAnsi="宋体" w:cs="宋体"/>
          <w:sz w:val="24"/>
          <w:szCs w:val="24"/>
          <w:lang w:val="zh-TW"/>
        </w:rPr>
        <w:t>课题</w:t>
      </w:r>
      <w:r>
        <w:rPr>
          <w:rFonts w:hint="eastAsia" w:ascii="宋体" w:hAnsi="宋体" w:cs="宋体"/>
          <w:sz w:val="24"/>
          <w:szCs w:val="24"/>
          <w:lang w:val="zh-TW" w:eastAsia="zh-TW"/>
        </w:rPr>
        <w:t>组在</w:t>
      </w:r>
      <w:r>
        <w:rPr>
          <w:rFonts w:hint="eastAsia" w:ascii="宋体" w:hAnsi="宋体" w:cs="宋体"/>
          <w:sz w:val="24"/>
          <w:szCs w:val="24"/>
          <w:lang w:val="zh-TW"/>
        </w:rPr>
        <w:t>课题</w:t>
      </w:r>
      <w:r>
        <w:rPr>
          <w:rFonts w:hint="eastAsia" w:ascii="宋体" w:hAnsi="宋体" w:cs="宋体"/>
          <w:sz w:val="24"/>
          <w:szCs w:val="24"/>
          <w:lang w:val="zh-TW" w:eastAsia="zh-TW"/>
        </w:rPr>
        <w:t>开展过程中，需具备可独立支配的研究基础软硬件条件。如需外部资源支持，须在</w:t>
      </w:r>
      <w:r>
        <w:rPr>
          <w:rFonts w:hint="eastAsia" w:ascii="宋体" w:hAnsi="宋体" w:cs="宋体"/>
          <w:sz w:val="24"/>
          <w:szCs w:val="24"/>
          <w:lang w:val="zh-TW"/>
        </w:rPr>
        <w:t>申请书</w:t>
      </w:r>
      <w:r>
        <w:rPr>
          <w:rFonts w:hint="eastAsia" w:ascii="宋体" w:hAnsi="宋体" w:cs="宋体"/>
          <w:sz w:val="24"/>
          <w:szCs w:val="24"/>
          <w:lang w:val="zh-TW" w:eastAsia="zh-TW"/>
        </w:rPr>
        <w:t>中明确指出。</w:t>
      </w:r>
    </w:p>
    <w:p w14:paraId="6D651A32">
      <w:pPr>
        <w:spacing w:line="480" w:lineRule="exact"/>
        <w:contextualSpacing/>
        <w:rPr>
          <w:rFonts w:ascii="宋体" w:hAnsi="宋体" w:eastAsia="PMingLiU" w:cs="宋体"/>
          <w:sz w:val="24"/>
          <w:szCs w:val="24"/>
        </w:rPr>
      </w:pPr>
    </w:p>
    <w:p w14:paraId="15317DD1">
      <w:pPr>
        <w:widowControl/>
        <w:spacing w:line="480" w:lineRule="exact"/>
        <w:ind w:firstLine="562" w:firstLineChars="200"/>
        <w:contextualSpacing/>
        <w:jc w:val="left"/>
        <w:outlineLvl w:val="1"/>
        <w:rPr>
          <w:rFonts w:ascii="黑体" w:hAnsi="黑体" w:eastAsia="黑体" w:cs="宋体"/>
          <w:b/>
          <w:bCs/>
          <w:iCs/>
          <w:kern w:val="0"/>
          <w:sz w:val="28"/>
        </w:rPr>
      </w:pPr>
      <w:r>
        <w:rPr>
          <w:rFonts w:hint="eastAsia" w:ascii="黑体" w:hAnsi="黑体" w:eastAsia="黑体" w:cs="宋体"/>
          <w:b/>
          <w:bCs/>
          <w:iCs/>
          <w:kern w:val="0"/>
          <w:sz w:val="28"/>
        </w:rPr>
        <w:t>三、资源及服务</w:t>
      </w:r>
    </w:p>
    <w:p w14:paraId="09DBF61E">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针对入选合作院校，将提供完善的资源和服务体系，以保证院校顺利开展合作课题，并为院校在</w:t>
      </w:r>
      <w:r>
        <w:rPr>
          <w:rFonts w:hint="eastAsia" w:ascii="宋体" w:hAnsi="宋体" w:eastAsia="宋体" w:cs="宋体"/>
          <w:sz w:val="24"/>
          <w:szCs w:val="24"/>
          <w:lang w:eastAsia="zh-Hans"/>
        </w:rPr>
        <w:t>科学仪器及基础研究</w:t>
      </w:r>
      <w:r>
        <w:rPr>
          <w:rFonts w:hint="eastAsia" w:ascii="宋体" w:hAnsi="宋体" w:eastAsia="宋体" w:cs="宋体"/>
          <w:sz w:val="24"/>
          <w:szCs w:val="24"/>
        </w:rPr>
        <w:t>方向的科研及人才培养提供长期有效的支持。</w:t>
      </w:r>
    </w:p>
    <w:p w14:paraId="18E64FF9">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1．“科学试验装置</w:t>
      </w:r>
      <w:r>
        <w:rPr>
          <w:rFonts w:hint="eastAsia" w:ascii="宋体" w:hAnsi="宋体" w:eastAsia="宋体" w:cs="宋体"/>
          <w:sz w:val="24"/>
          <w:szCs w:val="24"/>
          <w:lang w:eastAsia="zh-Hans"/>
        </w:rPr>
        <w:t>自主</w:t>
      </w:r>
      <w:r>
        <w:rPr>
          <w:rFonts w:hint="eastAsia" w:ascii="宋体" w:hAnsi="宋体" w:eastAsia="宋体" w:cs="宋体"/>
          <w:sz w:val="24"/>
          <w:szCs w:val="24"/>
        </w:rPr>
        <w:t>创新专项”为每个立项课题提供对应的经费支持和实验设施与</w:t>
      </w:r>
      <w:r>
        <w:rPr>
          <w:rFonts w:hint="eastAsia" w:ascii="宋体" w:hAnsi="宋体" w:eastAsia="宋体" w:cs="宋体"/>
          <w:sz w:val="24"/>
          <w:szCs w:val="24"/>
          <w:lang w:eastAsia="zh-Hans"/>
        </w:rPr>
        <w:t>技术</w:t>
      </w:r>
      <w:r>
        <w:rPr>
          <w:rFonts w:hint="eastAsia" w:ascii="宋体" w:hAnsi="宋体" w:eastAsia="宋体" w:cs="宋体"/>
          <w:sz w:val="24"/>
          <w:szCs w:val="24"/>
        </w:rPr>
        <w:t>服务支持，为申报团队提供创新项目选题指导，协助团队完成科研项目或创新项目基础平台搭建和教师培训工作，并根据需求开展服务校方等工作。</w:t>
      </w:r>
    </w:p>
    <w:p w14:paraId="010B9036">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2．基金课题发起单位将辅助、联合申报院校申报新的科研课题，提供项目咨询服务和技术支持，辅助科研成果的快速产品化及解决方案的包装。</w:t>
      </w:r>
    </w:p>
    <w:p w14:paraId="175A1808">
      <w:pPr>
        <w:widowControl/>
        <w:spacing w:line="500" w:lineRule="exact"/>
        <w:jc w:val="center"/>
        <w:rPr>
          <w:rFonts w:ascii="宋体" w:hAnsi="宋体" w:eastAsia="宋体" w:cs="宋体"/>
          <w:b/>
          <w:iCs/>
          <w:kern w:val="0"/>
          <w:sz w:val="24"/>
          <w:szCs w:val="24"/>
        </w:rPr>
      </w:pPr>
      <w:bookmarkStart w:id="0" w:name="_Hlk102639735"/>
      <w:r>
        <w:rPr>
          <w:rFonts w:hint="eastAsia" w:ascii="宋体" w:hAnsi="宋体" w:eastAsia="宋体" w:cs="宋体"/>
          <w:b/>
          <w:iCs/>
          <w:kern w:val="0"/>
          <w:sz w:val="24"/>
          <w:szCs w:val="24"/>
        </w:rPr>
        <w:t>表二 提供给课题研究的软硬件平台说明</w:t>
      </w:r>
    </w:p>
    <w:bookmarkEnd w:id="0"/>
    <w:tbl>
      <w:tblPr>
        <w:tblStyle w:val="9"/>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872"/>
        <w:gridCol w:w="5953"/>
      </w:tblGrid>
      <w:tr w14:paraId="02BA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34" w:type="dxa"/>
            <w:shd w:val="clear" w:color="000000" w:fill="C0C0C0"/>
            <w:vAlign w:val="center"/>
          </w:tcPr>
          <w:p w14:paraId="337C7A40">
            <w:pPr>
              <w:jc w:val="center"/>
              <w:rPr>
                <w:rFonts w:ascii="宋体" w:hAnsi="宋体" w:eastAsia="宋体" w:cs="宋体"/>
                <w:b/>
                <w:szCs w:val="21"/>
              </w:rPr>
            </w:pPr>
            <w:r>
              <w:rPr>
                <w:rFonts w:hint="eastAsia" w:ascii="宋体" w:hAnsi="宋体" w:eastAsia="宋体" w:cs="宋体"/>
                <w:b/>
                <w:szCs w:val="21"/>
              </w:rPr>
              <w:t>平台编号</w:t>
            </w:r>
          </w:p>
        </w:tc>
        <w:tc>
          <w:tcPr>
            <w:tcW w:w="1872" w:type="dxa"/>
            <w:shd w:val="clear" w:color="000000" w:fill="C0C0C0"/>
            <w:vAlign w:val="center"/>
          </w:tcPr>
          <w:p w14:paraId="6A7D8A74">
            <w:pPr>
              <w:jc w:val="center"/>
              <w:rPr>
                <w:rFonts w:ascii="宋体" w:hAnsi="宋体" w:eastAsia="宋体" w:cs="宋体"/>
                <w:b/>
                <w:szCs w:val="21"/>
              </w:rPr>
            </w:pPr>
            <w:r>
              <w:rPr>
                <w:rFonts w:hint="eastAsia"/>
                <w:b/>
                <w:color w:val="000000" w:themeColor="text1"/>
                <w:szCs w:val="21"/>
                <w14:textFill>
                  <w14:solidFill>
                    <w14:schemeClr w14:val="tx1"/>
                  </w14:solidFill>
                </w14:textFill>
              </w:rPr>
              <w:t>软硬件服务名称</w:t>
            </w:r>
          </w:p>
        </w:tc>
        <w:tc>
          <w:tcPr>
            <w:tcW w:w="5953" w:type="dxa"/>
            <w:shd w:val="clear" w:color="000000" w:fill="C0C0C0"/>
            <w:vAlign w:val="center"/>
          </w:tcPr>
          <w:p w14:paraId="63291E12">
            <w:pPr>
              <w:jc w:val="center"/>
              <w:rPr>
                <w:rFonts w:ascii="宋体" w:hAnsi="宋体" w:eastAsia="宋体" w:cs="宋体"/>
                <w:b/>
                <w:szCs w:val="21"/>
              </w:rPr>
            </w:pPr>
            <w:r>
              <w:rPr>
                <w:rFonts w:hint="eastAsia" w:ascii="宋体" w:hAnsi="宋体" w:eastAsia="宋体" w:cs="宋体"/>
                <w:b/>
                <w:szCs w:val="21"/>
              </w:rPr>
              <w:t>详细介绍</w:t>
            </w:r>
          </w:p>
        </w:tc>
      </w:tr>
      <w:tr w14:paraId="41FE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134" w:type="dxa"/>
            <w:shd w:val="clear" w:color="auto" w:fill="auto"/>
            <w:vAlign w:val="center"/>
          </w:tcPr>
          <w:p w14:paraId="38B0BECB">
            <w:pPr>
              <w:tabs>
                <w:tab w:val="left" w:pos="615"/>
              </w:tabs>
              <w:spacing w:before="31" w:beforeLines="10" w:after="31" w:afterLines="10" w:line="320" w:lineRule="exact"/>
              <w:jc w:val="center"/>
              <w:rPr>
                <w:rFonts w:ascii="宋体" w:hAnsi="宋体" w:cs="宋体"/>
                <w:sz w:val="20"/>
              </w:rPr>
            </w:pPr>
            <w:r>
              <w:rPr>
                <w:rFonts w:ascii="宋体" w:hAnsi="宋体" w:cs="宋体"/>
                <w:sz w:val="20"/>
              </w:rPr>
              <w:t>B</w:t>
            </w:r>
            <w:r>
              <w:rPr>
                <w:rFonts w:hint="eastAsia" w:ascii="宋体" w:hAnsi="宋体" w:cs="宋体"/>
                <w:sz w:val="20"/>
              </w:rPr>
              <w:t>01</w:t>
            </w:r>
          </w:p>
        </w:tc>
        <w:tc>
          <w:tcPr>
            <w:tcW w:w="1872" w:type="dxa"/>
            <w:shd w:val="clear" w:color="auto" w:fill="auto"/>
            <w:vAlign w:val="center"/>
          </w:tcPr>
          <w:p w14:paraId="42000903">
            <w:pPr>
              <w:tabs>
                <w:tab w:val="left" w:pos="615"/>
              </w:tabs>
              <w:spacing w:before="31" w:beforeLines="10" w:after="31" w:afterLines="10" w:line="320" w:lineRule="exact"/>
              <w:rPr>
                <w:rFonts w:ascii="宋体" w:hAnsi="宋体" w:cs="宋体"/>
                <w:sz w:val="20"/>
                <w:lang w:eastAsia="zh-Hans"/>
              </w:rPr>
            </w:pPr>
            <w:r>
              <w:rPr>
                <w:rFonts w:hint="eastAsia" w:ascii="宋体" w:hAnsi="宋体" w:cs="宋体"/>
                <w:sz w:val="20"/>
                <w:lang w:eastAsia="zh-Hans"/>
              </w:rPr>
              <w:t>时间、空间、能量分辨的超快超宽频多维光谱系统</w:t>
            </w:r>
          </w:p>
        </w:tc>
        <w:tc>
          <w:tcPr>
            <w:tcW w:w="5953" w:type="dxa"/>
            <w:shd w:val="clear" w:color="auto" w:fill="auto"/>
            <w:vAlign w:val="center"/>
          </w:tcPr>
          <w:p w14:paraId="40D243B6">
            <w:pPr>
              <w:tabs>
                <w:tab w:val="left" w:pos="615"/>
              </w:tabs>
              <w:spacing w:before="31" w:beforeLines="10" w:after="31" w:afterLines="10" w:line="320" w:lineRule="exact"/>
              <w:ind w:firstLine="400" w:firstLineChars="200"/>
              <w:rPr>
                <w:rFonts w:ascii="宋体" w:hAnsi="宋体" w:cs="宋体"/>
                <w:sz w:val="20"/>
                <w:lang w:eastAsia="zh-Hans"/>
              </w:rPr>
            </w:pPr>
            <w:r>
              <w:rPr>
                <w:rFonts w:hint="eastAsia" w:ascii="宋体" w:hAnsi="宋体" w:cs="宋体"/>
                <w:sz w:val="20"/>
                <w:lang w:eastAsia="zh-Hans"/>
              </w:rPr>
              <w:t>提供飞秒激光器、非线性晶体、光参量放大器、反射镜、分光镜、电控及手动平移台、光学镜架、连接杆、光声调制器、</w:t>
            </w:r>
            <w:r>
              <w:rPr>
                <w:rFonts w:hint="eastAsia" w:ascii="宋体" w:hAnsi="宋体" w:cs="宋体"/>
                <w:sz w:val="20"/>
              </w:rPr>
              <w:t>紫外、</w:t>
            </w:r>
            <w:r>
              <w:rPr>
                <w:rFonts w:hint="eastAsia" w:ascii="宋体" w:hAnsi="宋体" w:cs="宋体"/>
                <w:sz w:val="20"/>
                <w:lang w:eastAsia="zh-Hans"/>
              </w:rPr>
              <w:t>可见、近红外、中红外光谱仪、太赫兹测量系统、样品池等光机部件，帮助学习者设计搭建和学习自相关仪、FROG、光参量放大、</w:t>
            </w:r>
            <w:r>
              <w:rPr>
                <w:rFonts w:hint="eastAsia" w:ascii="宋体" w:hAnsi="宋体" w:cs="宋体"/>
                <w:sz w:val="20"/>
              </w:rPr>
              <w:t>倍频和频差频等多种非线性光学、</w:t>
            </w:r>
            <w:r>
              <w:rPr>
                <w:rFonts w:hint="eastAsia" w:ascii="宋体" w:hAnsi="宋体" w:cs="宋体"/>
                <w:sz w:val="20"/>
                <w:lang w:eastAsia="zh-Hans"/>
              </w:rPr>
              <w:t>泵浦探测、二维光谱、飞秒时间分辨太赫兹光谱</w:t>
            </w:r>
            <w:r>
              <w:rPr>
                <w:rFonts w:hint="eastAsia" w:ascii="宋体" w:hAnsi="宋体" w:cs="宋体"/>
                <w:sz w:val="20"/>
              </w:rPr>
              <w:t>、超快表界面和频光谱</w:t>
            </w:r>
            <w:r>
              <w:rPr>
                <w:rFonts w:hint="eastAsia" w:ascii="宋体" w:hAnsi="宋体" w:cs="宋体"/>
                <w:sz w:val="20"/>
                <w:lang w:eastAsia="zh-Hans"/>
              </w:rPr>
              <w:t>等</w:t>
            </w:r>
            <w:r>
              <w:rPr>
                <w:rFonts w:hint="eastAsia" w:ascii="宋体" w:hAnsi="宋体" w:cs="宋体"/>
                <w:sz w:val="20"/>
              </w:rPr>
              <w:t>超快</w:t>
            </w:r>
            <w:r>
              <w:rPr>
                <w:rFonts w:hint="eastAsia" w:ascii="宋体" w:hAnsi="宋体" w:cs="宋体"/>
                <w:sz w:val="20"/>
                <w:lang w:eastAsia="zh-Hans"/>
              </w:rPr>
              <w:t>激光光谱测量系统。</w:t>
            </w:r>
          </w:p>
        </w:tc>
      </w:tr>
      <w:tr w14:paraId="5EF0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1134" w:type="dxa"/>
            <w:shd w:val="clear" w:color="auto" w:fill="auto"/>
            <w:vAlign w:val="center"/>
          </w:tcPr>
          <w:p w14:paraId="4DB1A33C">
            <w:pPr>
              <w:tabs>
                <w:tab w:val="left" w:pos="615"/>
              </w:tabs>
              <w:spacing w:before="31" w:beforeLines="10" w:after="31" w:afterLines="10" w:line="320" w:lineRule="exact"/>
              <w:jc w:val="center"/>
              <w:rPr>
                <w:rFonts w:ascii="宋体" w:hAnsi="宋体" w:cs="宋体"/>
                <w:sz w:val="20"/>
              </w:rPr>
            </w:pPr>
            <w:r>
              <w:rPr>
                <w:rFonts w:hint="eastAsia" w:ascii="宋体" w:hAnsi="宋体" w:cs="宋体"/>
                <w:sz w:val="20"/>
              </w:rPr>
              <w:t>B0</w:t>
            </w:r>
            <w:r>
              <w:rPr>
                <w:rFonts w:ascii="宋体" w:hAnsi="宋体" w:cs="宋体"/>
                <w:sz w:val="20"/>
              </w:rPr>
              <w:t>2</w:t>
            </w:r>
          </w:p>
        </w:tc>
        <w:tc>
          <w:tcPr>
            <w:tcW w:w="1872" w:type="dxa"/>
            <w:shd w:val="clear" w:color="auto" w:fill="auto"/>
            <w:vAlign w:val="center"/>
          </w:tcPr>
          <w:p w14:paraId="065452E2">
            <w:pPr>
              <w:tabs>
                <w:tab w:val="left" w:pos="615"/>
              </w:tabs>
              <w:spacing w:before="31" w:beforeLines="10" w:after="31" w:afterLines="10" w:line="320" w:lineRule="exact"/>
              <w:rPr>
                <w:rFonts w:ascii="宋体" w:hAnsi="宋体" w:cs="宋体"/>
                <w:sz w:val="20"/>
              </w:rPr>
            </w:pPr>
            <w:r>
              <w:rPr>
                <w:rFonts w:hint="eastAsia" w:ascii="宋体" w:hAnsi="宋体" w:cs="宋体"/>
                <w:sz w:val="20"/>
                <w:lang w:eastAsia="zh-Hans"/>
              </w:rPr>
              <w:t>超快激光加工系统</w:t>
            </w:r>
          </w:p>
        </w:tc>
        <w:tc>
          <w:tcPr>
            <w:tcW w:w="5953" w:type="dxa"/>
            <w:shd w:val="clear" w:color="auto" w:fill="auto"/>
            <w:vAlign w:val="center"/>
          </w:tcPr>
          <w:p w14:paraId="24832F87">
            <w:pPr>
              <w:spacing w:before="31" w:beforeLines="10" w:after="31" w:afterLines="10" w:line="320" w:lineRule="exact"/>
              <w:ind w:firstLine="400" w:firstLineChars="200"/>
              <w:rPr>
                <w:rFonts w:ascii="宋体" w:hAnsi="宋体" w:cs="宋体"/>
                <w:sz w:val="20"/>
              </w:rPr>
            </w:pPr>
            <w:r>
              <w:rPr>
                <w:rFonts w:hint="eastAsia" w:ascii="宋体" w:hAnsi="宋体" w:cs="宋体"/>
                <w:sz w:val="20"/>
                <w:lang w:eastAsia="zh-Hans"/>
              </w:rPr>
              <w:t>提供多种参数的飞秒、纳秒激光器、直线平移台、旋转平移台、电机驱动器、运动控制器、光学系统、成像系统、二维及三维振镜，并在软件控制、系统集成过程中提供参考方案及协助，帮助学习者搭建和学习激光打标、显微激光加工、三维激光加工、飞秒激光加工等系统，以适应各种不同的教学与应用需求。</w:t>
            </w:r>
          </w:p>
        </w:tc>
      </w:tr>
      <w:tr w14:paraId="52B3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134" w:type="dxa"/>
            <w:shd w:val="clear" w:color="auto" w:fill="auto"/>
            <w:vAlign w:val="center"/>
          </w:tcPr>
          <w:p w14:paraId="39397F13">
            <w:pPr>
              <w:tabs>
                <w:tab w:val="left" w:pos="615"/>
              </w:tabs>
              <w:spacing w:before="31" w:beforeLines="10" w:after="31" w:afterLines="10" w:line="320" w:lineRule="exact"/>
              <w:jc w:val="center"/>
              <w:rPr>
                <w:rFonts w:ascii="宋体" w:hAnsi="宋体" w:cs="宋体"/>
                <w:sz w:val="20"/>
              </w:rPr>
            </w:pPr>
            <w:r>
              <w:rPr>
                <w:rFonts w:ascii="宋体" w:hAnsi="宋体" w:cs="宋体"/>
                <w:sz w:val="20"/>
              </w:rPr>
              <w:t>B</w:t>
            </w:r>
            <w:r>
              <w:rPr>
                <w:rFonts w:hint="eastAsia" w:ascii="宋体" w:hAnsi="宋体" w:cs="宋体"/>
                <w:sz w:val="20"/>
              </w:rPr>
              <w:t>0</w:t>
            </w:r>
            <w:r>
              <w:rPr>
                <w:rFonts w:ascii="宋体" w:hAnsi="宋体" w:cs="宋体"/>
                <w:sz w:val="20"/>
              </w:rPr>
              <w:t>3</w:t>
            </w:r>
          </w:p>
        </w:tc>
        <w:tc>
          <w:tcPr>
            <w:tcW w:w="1872" w:type="dxa"/>
            <w:shd w:val="clear" w:color="auto" w:fill="auto"/>
            <w:vAlign w:val="center"/>
          </w:tcPr>
          <w:p w14:paraId="707A60AA">
            <w:pPr>
              <w:tabs>
                <w:tab w:val="left" w:pos="615"/>
              </w:tabs>
              <w:spacing w:before="31" w:beforeLines="10" w:after="31" w:afterLines="10" w:line="320" w:lineRule="exact"/>
              <w:rPr>
                <w:rFonts w:ascii="宋体" w:hAnsi="宋体" w:cs="宋体"/>
                <w:sz w:val="20"/>
              </w:rPr>
            </w:pPr>
            <w:r>
              <w:rPr>
                <w:rFonts w:hint="eastAsia" w:ascii="宋体" w:hAnsi="宋体" w:cs="宋体"/>
                <w:sz w:val="20"/>
                <w:lang w:eastAsia="zh-Hans"/>
              </w:rPr>
              <w:t>扫描电镜实验系统</w:t>
            </w:r>
          </w:p>
        </w:tc>
        <w:tc>
          <w:tcPr>
            <w:tcW w:w="5953" w:type="dxa"/>
            <w:shd w:val="clear" w:color="auto" w:fill="auto"/>
            <w:vAlign w:val="center"/>
          </w:tcPr>
          <w:p w14:paraId="34F8102F">
            <w:pPr>
              <w:spacing w:before="31" w:beforeLines="10" w:after="31" w:afterLines="10" w:line="320" w:lineRule="exact"/>
              <w:ind w:firstLine="400" w:firstLineChars="200"/>
              <w:rPr>
                <w:rFonts w:ascii="宋体" w:hAnsi="宋体" w:cs="宋体"/>
                <w:sz w:val="20"/>
              </w:rPr>
            </w:pPr>
            <w:r>
              <w:rPr>
                <w:rFonts w:hint="eastAsia" w:ascii="宋体" w:hAnsi="宋体" w:cs="宋体"/>
                <w:sz w:val="20"/>
                <w:lang w:eastAsia="zh-Hans"/>
              </w:rPr>
              <w:t>提供钨灯丝、偏压系统、电子枪校正系统、聚光镜、物镜、SE及BSE探测器、XYR载物台、真空系统、操控系统模块，软件可实现低速、快速图像扫描，自动聚焦、自动亮度对比调节，图像拍摄模式转换等功能。分辨率和放大倍率可根据用户需求提供高中低档配置，便于学习者了解仪器的结构原理及工作流程。</w:t>
            </w:r>
          </w:p>
        </w:tc>
      </w:tr>
      <w:tr w14:paraId="1908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134" w:type="dxa"/>
            <w:shd w:val="clear" w:color="auto" w:fill="auto"/>
            <w:vAlign w:val="center"/>
          </w:tcPr>
          <w:p w14:paraId="10AB6634">
            <w:pPr>
              <w:tabs>
                <w:tab w:val="left" w:pos="615"/>
              </w:tabs>
              <w:spacing w:before="31" w:beforeLines="10" w:after="31" w:afterLines="10" w:line="320" w:lineRule="exact"/>
              <w:jc w:val="center"/>
              <w:rPr>
                <w:rFonts w:ascii="宋体" w:hAnsi="宋体" w:cs="宋体"/>
                <w:sz w:val="20"/>
              </w:rPr>
            </w:pPr>
            <w:r>
              <w:rPr>
                <w:rFonts w:hint="eastAsia" w:ascii="宋体" w:hAnsi="宋体" w:cs="宋体"/>
                <w:sz w:val="20"/>
              </w:rPr>
              <w:t>B04</w:t>
            </w:r>
          </w:p>
        </w:tc>
        <w:tc>
          <w:tcPr>
            <w:tcW w:w="1872" w:type="dxa"/>
            <w:shd w:val="clear" w:color="auto" w:fill="auto"/>
            <w:vAlign w:val="center"/>
          </w:tcPr>
          <w:p w14:paraId="3DC6E00D">
            <w:pPr>
              <w:tabs>
                <w:tab w:val="left" w:pos="615"/>
              </w:tabs>
              <w:spacing w:before="31" w:beforeLines="10" w:after="31" w:afterLines="10" w:line="320" w:lineRule="exact"/>
              <w:rPr>
                <w:rFonts w:ascii="宋体" w:hAnsi="宋体" w:cs="宋体"/>
                <w:sz w:val="20"/>
              </w:rPr>
            </w:pPr>
            <w:r>
              <w:rPr>
                <w:rFonts w:hint="eastAsia" w:ascii="宋体" w:hAnsi="宋体" w:cs="宋体"/>
                <w:sz w:val="20"/>
                <w:lang w:eastAsia="zh-Hans"/>
              </w:rPr>
              <w:t>可视化质谱仪器实验系统</w:t>
            </w:r>
          </w:p>
        </w:tc>
        <w:tc>
          <w:tcPr>
            <w:tcW w:w="5953" w:type="dxa"/>
            <w:shd w:val="clear" w:color="auto" w:fill="auto"/>
            <w:vAlign w:val="center"/>
          </w:tcPr>
          <w:p w14:paraId="66B5FF54">
            <w:pPr>
              <w:spacing w:before="31" w:beforeLines="10" w:after="31" w:afterLines="10" w:line="320" w:lineRule="exact"/>
              <w:ind w:firstLine="400" w:firstLineChars="200"/>
              <w:rPr>
                <w:rFonts w:ascii="宋体" w:hAnsi="宋体" w:cs="宋体"/>
                <w:sz w:val="20"/>
              </w:rPr>
            </w:pPr>
            <w:r>
              <w:rPr>
                <w:rFonts w:hint="eastAsia" w:ascii="宋体" w:hAnsi="宋体" w:cs="宋体"/>
                <w:sz w:val="20"/>
              </w:rPr>
              <w:t>提供电子轰击EI-飞行时间质谱TOF的模块化、可视化、自组装、手动调节平台。</w:t>
            </w:r>
            <w:r>
              <w:rPr>
                <w:rFonts w:hint="eastAsia" w:ascii="宋体" w:hAnsi="宋体" w:cs="宋体"/>
                <w:sz w:val="20"/>
                <w:lang w:eastAsia="zh-Hans"/>
              </w:rPr>
              <w:t>包含</w:t>
            </w:r>
            <w:r>
              <w:rPr>
                <w:rFonts w:hint="eastAsia" w:ascii="宋体" w:hAnsi="宋体" w:cs="宋体"/>
                <w:sz w:val="20"/>
              </w:rPr>
              <w:t>进样组件、离子源组件、质量分析组件、检测器组件及真空泵、真空检测等模块供自主</w:t>
            </w:r>
            <w:r>
              <w:rPr>
                <w:rFonts w:hint="eastAsia" w:ascii="宋体" w:hAnsi="宋体" w:cs="宋体"/>
                <w:sz w:val="20"/>
                <w:lang w:eastAsia="zh-Hans"/>
              </w:rPr>
              <w:t>拆装</w:t>
            </w:r>
            <w:r>
              <w:rPr>
                <w:rFonts w:hint="eastAsia" w:ascii="宋体" w:hAnsi="宋体" w:cs="宋体"/>
                <w:sz w:val="20"/>
              </w:rPr>
              <w:t>。控制系统则分为：灯丝切换、EI供电、脉冲供电、MCP供电、放气、进样、分子泵、隔膜泵八个独立开关，以及偏转电压、推斥电压、电离室电压、电离能、发射电流、检测器高压、脉冲1电压、脉冲2电压八个独立调节旋钮；控制软件提供质谱图、总离子流图、质量分辨、质量校准等功能模块。</w:t>
            </w:r>
          </w:p>
        </w:tc>
      </w:tr>
      <w:tr w14:paraId="2D17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134" w:type="dxa"/>
            <w:shd w:val="clear" w:color="auto" w:fill="auto"/>
            <w:vAlign w:val="center"/>
          </w:tcPr>
          <w:p w14:paraId="46B50B84">
            <w:pPr>
              <w:tabs>
                <w:tab w:val="left" w:pos="615"/>
              </w:tabs>
              <w:spacing w:before="31" w:beforeLines="10" w:after="31" w:afterLines="10" w:line="320" w:lineRule="exact"/>
              <w:jc w:val="center"/>
              <w:rPr>
                <w:rFonts w:ascii="宋体" w:hAnsi="宋体" w:cs="宋体"/>
                <w:sz w:val="20"/>
              </w:rPr>
            </w:pPr>
            <w:r>
              <w:rPr>
                <w:rFonts w:hint="eastAsia" w:ascii="宋体" w:hAnsi="宋体" w:cs="宋体"/>
                <w:sz w:val="20"/>
              </w:rPr>
              <w:t>B05</w:t>
            </w:r>
          </w:p>
        </w:tc>
        <w:tc>
          <w:tcPr>
            <w:tcW w:w="1872" w:type="dxa"/>
            <w:shd w:val="clear" w:color="auto" w:fill="auto"/>
            <w:vAlign w:val="center"/>
          </w:tcPr>
          <w:p w14:paraId="0B301951">
            <w:pPr>
              <w:tabs>
                <w:tab w:val="left" w:pos="615"/>
              </w:tabs>
              <w:spacing w:before="31" w:beforeLines="10" w:after="31" w:afterLines="10" w:line="320" w:lineRule="exact"/>
              <w:rPr>
                <w:rFonts w:ascii="宋体" w:hAnsi="宋体" w:cs="宋体"/>
                <w:sz w:val="20"/>
              </w:rPr>
            </w:pPr>
            <w:r>
              <w:rPr>
                <w:rFonts w:hint="eastAsia" w:ascii="宋体" w:hAnsi="宋体" w:cs="宋体"/>
                <w:sz w:val="20"/>
                <w:lang w:eastAsia="zh-Hans"/>
              </w:rPr>
              <w:t>开放式光谱仪器自组装实验平台</w:t>
            </w:r>
          </w:p>
        </w:tc>
        <w:tc>
          <w:tcPr>
            <w:tcW w:w="5953" w:type="dxa"/>
            <w:shd w:val="clear" w:color="auto" w:fill="auto"/>
            <w:vAlign w:val="center"/>
          </w:tcPr>
          <w:p w14:paraId="42327381">
            <w:pPr>
              <w:spacing w:before="31" w:beforeLines="10" w:after="31" w:afterLines="10" w:line="320" w:lineRule="exact"/>
              <w:ind w:firstLine="400" w:firstLineChars="200"/>
              <w:rPr>
                <w:rFonts w:ascii="宋体" w:hAnsi="宋体" w:cs="宋体"/>
                <w:sz w:val="20"/>
              </w:rPr>
            </w:pPr>
            <w:r>
              <w:rPr>
                <w:rFonts w:hint="eastAsia" w:ascii="宋体" w:hAnsi="宋体" w:cs="宋体"/>
                <w:sz w:val="20"/>
                <w:lang w:eastAsia="zh-Hans"/>
              </w:rPr>
              <w:t>提供（显微）拉曼、紫外可见吸收、红外、PCR、荧光</w:t>
            </w:r>
            <w:r>
              <w:rPr>
                <w:rFonts w:hint="eastAsia" w:ascii="宋体" w:hAnsi="宋体" w:cs="宋体"/>
                <w:sz w:val="20"/>
              </w:rPr>
              <w:t>、原子吸收</w:t>
            </w:r>
            <w:r>
              <w:rPr>
                <w:rFonts w:hint="eastAsia" w:ascii="宋体" w:hAnsi="宋体" w:cs="宋体"/>
                <w:sz w:val="20"/>
                <w:lang w:eastAsia="zh-Hans"/>
              </w:rPr>
              <w:t>等光谱仪器的开放式自组装光学平台、光学支撑套件、不同类型的激发光源、样品台、各种所需光学元器件、多种类型光电探测芯片及配套集成电路、信号采集软件、数据处理系统及基础实验方案。提供开源式的软硬件，具备更换、增加、调节部件以实现性能升级、功能拓展的自由度。</w:t>
            </w:r>
          </w:p>
        </w:tc>
      </w:tr>
      <w:tr w14:paraId="7ACF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134" w:type="dxa"/>
            <w:shd w:val="clear" w:color="auto" w:fill="auto"/>
            <w:vAlign w:val="center"/>
          </w:tcPr>
          <w:p w14:paraId="7E48F752">
            <w:pPr>
              <w:tabs>
                <w:tab w:val="left" w:pos="615"/>
              </w:tabs>
              <w:spacing w:before="31" w:beforeLines="10" w:after="31" w:afterLines="10" w:line="320" w:lineRule="exact"/>
              <w:jc w:val="center"/>
              <w:rPr>
                <w:rFonts w:ascii="宋体" w:hAnsi="宋体" w:cs="宋体"/>
                <w:sz w:val="20"/>
              </w:rPr>
            </w:pPr>
            <w:r>
              <w:rPr>
                <w:rFonts w:hint="eastAsia" w:ascii="宋体" w:hAnsi="宋体" w:cs="宋体"/>
                <w:sz w:val="20"/>
              </w:rPr>
              <w:t>B06</w:t>
            </w:r>
          </w:p>
        </w:tc>
        <w:tc>
          <w:tcPr>
            <w:tcW w:w="1872" w:type="dxa"/>
            <w:shd w:val="clear" w:color="auto" w:fill="auto"/>
            <w:vAlign w:val="center"/>
          </w:tcPr>
          <w:p w14:paraId="232B92E8">
            <w:pPr>
              <w:tabs>
                <w:tab w:val="left" w:pos="615"/>
              </w:tabs>
              <w:spacing w:before="31" w:beforeLines="10" w:after="31" w:afterLines="10" w:line="320" w:lineRule="exact"/>
              <w:rPr>
                <w:rFonts w:ascii="宋体" w:hAnsi="宋体" w:cs="宋体"/>
                <w:sz w:val="20"/>
              </w:rPr>
            </w:pPr>
            <w:r>
              <w:rPr>
                <w:rFonts w:hint="eastAsia" w:ascii="宋体" w:hAnsi="宋体" w:cs="宋体"/>
                <w:sz w:val="20"/>
                <w:lang w:eastAsia="zh-Hans"/>
              </w:rPr>
              <w:t>高效液相色谱实验系统</w:t>
            </w:r>
          </w:p>
        </w:tc>
        <w:tc>
          <w:tcPr>
            <w:tcW w:w="5953" w:type="dxa"/>
            <w:shd w:val="clear" w:color="auto" w:fill="auto"/>
            <w:vAlign w:val="center"/>
          </w:tcPr>
          <w:p w14:paraId="4315BEF0">
            <w:pPr>
              <w:spacing w:before="31" w:beforeLines="10" w:after="31" w:afterLines="10" w:line="320" w:lineRule="exact"/>
              <w:ind w:firstLine="400" w:firstLineChars="200"/>
              <w:rPr>
                <w:rFonts w:ascii="宋体" w:hAnsi="宋体" w:cs="宋体"/>
                <w:sz w:val="20"/>
              </w:rPr>
            </w:pPr>
            <w:r>
              <w:rPr>
                <w:rFonts w:hint="eastAsia" w:ascii="宋体" w:hAnsi="宋体" w:cs="宋体"/>
                <w:sz w:val="20"/>
              </w:rPr>
              <w:t>教学型液相色谱系统基本模块包括高压输液泵、紫外检测器色谱柱、进样阀、混合器、工作站软件组成；扩展模块包括：示差检测器、荧光检测器、电控高压六通阀、电控溶剂选择阀、柱后衍生化模块组成。在基础教学中学生可以自行组装成普通等度液相色谱系统、梯度液相色系统系统进行实验，也可以组装成半制备液相色谱、在线固相萃取装置、在线样品富集、柱后衍生化装置、凝胶样品净化装置、氨基酸分析仪等基于色谱原理的应用系统；进一步加深色谱应用技术的学习</w:t>
            </w:r>
            <w:r>
              <w:rPr>
                <w:rFonts w:hint="eastAsia" w:ascii="宋体" w:hAnsi="宋体" w:cs="宋体"/>
                <w:sz w:val="20"/>
                <w:lang w:eastAsia="zh-Hans"/>
              </w:rPr>
              <w:t>。</w:t>
            </w:r>
          </w:p>
        </w:tc>
      </w:tr>
      <w:tr w14:paraId="764A2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134" w:type="dxa"/>
            <w:shd w:val="clear" w:color="auto" w:fill="auto"/>
            <w:vAlign w:val="center"/>
          </w:tcPr>
          <w:p w14:paraId="16C450D6">
            <w:pPr>
              <w:tabs>
                <w:tab w:val="left" w:pos="615"/>
              </w:tabs>
              <w:spacing w:before="31" w:beforeLines="10" w:after="31" w:afterLines="10" w:line="320" w:lineRule="exact"/>
              <w:jc w:val="center"/>
              <w:rPr>
                <w:rFonts w:ascii="宋体" w:hAnsi="宋体" w:cs="宋体"/>
                <w:sz w:val="20"/>
              </w:rPr>
            </w:pPr>
            <w:r>
              <w:rPr>
                <w:rFonts w:hint="eastAsia" w:ascii="宋体" w:hAnsi="宋体" w:cs="宋体"/>
                <w:sz w:val="20"/>
              </w:rPr>
              <w:t>B07</w:t>
            </w:r>
          </w:p>
        </w:tc>
        <w:tc>
          <w:tcPr>
            <w:tcW w:w="1872" w:type="dxa"/>
            <w:shd w:val="clear" w:color="auto" w:fill="auto"/>
            <w:vAlign w:val="center"/>
          </w:tcPr>
          <w:p w14:paraId="4722850B">
            <w:pPr>
              <w:tabs>
                <w:tab w:val="left" w:pos="615"/>
              </w:tabs>
              <w:spacing w:before="31" w:beforeLines="10" w:after="31" w:afterLines="10" w:line="320" w:lineRule="exact"/>
              <w:rPr>
                <w:rFonts w:ascii="宋体" w:hAnsi="宋体" w:cs="宋体"/>
                <w:sz w:val="20"/>
              </w:rPr>
            </w:pPr>
            <w:r>
              <w:rPr>
                <w:rFonts w:hint="eastAsia" w:ascii="宋体" w:hAnsi="宋体" w:cs="宋体"/>
                <w:sz w:val="20"/>
                <w:lang w:eastAsia="zh-Hans"/>
              </w:rPr>
              <w:t>电化学工作站系统</w:t>
            </w:r>
          </w:p>
        </w:tc>
        <w:tc>
          <w:tcPr>
            <w:tcW w:w="5953" w:type="dxa"/>
            <w:shd w:val="clear" w:color="auto" w:fill="auto"/>
            <w:vAlign w:val="center"/>
          </w:tcPr>
          <w:p w14:paraId="159E08B6">
            <w:pPr>
              <w:spacing w:before="31" w:beforeLines="10" w:after="31" w:afterLines="10" w:line="320" w:lineRule="exact"/>
              <w:ind w:firstLine="400" w:firstLineChars="200"/>
              <w:rPr>
                <w:rFonts w:ascii="宋体" w:hAnsi="宋体" w:cs="宋体"/>
                <w:sz w:val="20"/>
              </w:rPr>
            </w:pPr>
            <w:r>
              <w:rPr>
                <w:rFonts w:hint="eastAsia" w:ascii="宋体" w:hAnsi="宋体" w:cs="宋体"/>
                <w:sz w:val="20"/>
              </w:rPr>
              <w:t>电化学平台支持二十多种电化学方法；提供重金属检测印刷电极接口、电极升降系统和旋转杯搅拌装置，尤其适用于电化学重金属测试开发；配有鳄鱼夹三电极接口，可用于通用电化学测试场合；工作站软件可运行于服务模式，通过Http协议访问工作站，可提供第三方开发独立的用户界面，拓展新的应用或形成某个行业专用的仪器。</w:t>
            </w:r>
          </w:p>
        </w:tc>
      </w:tr>
      <w:tr w14:paraId="516E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134" w:type="dxa"/>
            <w:shd w:val="clear" w:color="auto" w:fill="auto"/>
            <w:vAlign w:val="center"/>
          </w:tcPr>
          <w:p w14:paraId="7D767FB3">
            <w:pPr>
              <w:tabs>
                <w:tab w:val="left" w:pos="615"/>
              </w:tabs>
              <w:spacing w:before="31" w:beforeLines="10" w:after="31" w:afterLines="10" w:line="320" w:lineRule="exact"/>
              <w:jc w:val="center"/>
              <w:rPr>
                <w:rFonts w:ascii="宋体" w:hAnsi="宋体" w:cs="宋体"/>
                <w:sz w:val="20"/>
              </w:rPr>
            </w:pPr>
            <w:r>
              <w:rPr>
                <w:rFonts w:hint="eastAsia" w:ascii="宋体" w:hAnsi="宋体" w:cs="宋体"/>
                <w:sz w:val="20"/>
              </w:rPr>
              <w:t>B08</w:t>
            </w:r>
          </w:p>
        </w:tc>
        <w:tc>
          <w:tcPr>
            <w:tcW w:w="1872" w:type="dxa"/>
            <w:shd w:val="clear" w:color="auto" w:fill="auto"/>
            <w:vAlign w:val="center"/>
          </w:tcPr>
          <w:p w14:paraId="13283275">
            <w:pPr>
              <w:pStyle w:val="18"/>
              <w:spacing w:before="31" w:beforeLines="10" w:after="31" w:afterLines="10" w:line="320" w:lineRule="exact"/>
              <w:ind w:left="0"/>
              <w:jc w:val="left"/>
              <w:rPr>
                <w:rFonts w:ascii="宋体" w:hAnsi="宋体" w:eastAsia="宋体" w:cs="宋体"/>
                <w:iCs/>
                <w:sz w:val="20"/>
                <w:lang w:eastAsia="zh-Hans"/>
              </w:rPr>
            </w:pPr>
            <w:r>
              <w:rPr>
                <w:rFonts w:hint="eastAsia" w:ascii="宋体" w:hAnsi="宋体" w:eastAsia="宋体" w:cs="宋体"/>
                <w:sz w:val="20"/>
                <w:lang w:eastAsia="zh-Hans"/>
              </w:rPr>
              <w:t>自动化合成系统</w:t>
            </w:r>
          </w:p>
        </w:tc>
        <w:tc>
          <w:tcPr>
            <w:tcW w:w="5953" w:type="dxa"/>
            <w:shd w:val="clear" w:color="auto" w:fill="auto"/>
            <w:vAlign w:val="center"/>
          </w:tcPr>
          <w:p w14:paraId="05710188">
            <w:pPr>
              <w:pStyle w:val="8"/>
              <w:shd w:val="clear" w:color="auto" w:fill="FFFFFF"/>
              <w:spacing w:before="31" w:beforeLines="10" w:beforeAutospacing="0" w:after="31" w:afterLines="10" w:afterAutospacing="0" w:line="320" w:lineRule="exact"/>
              <w:ind w:firstLine="420"/>
              <w:rPr>
                <w:sz w:val="20"/>
                <w:szCs w:val="22"/>
              </w:rPr>
            </w:pPr>
            <w:r>
              <w:rPr>
                <w:rFonts w:hint="eastAsia"/>
                <w:sz w:val="20"/>
                <w:szCs w:val="22"/>
              </w:rPr>
              <w:t>自动合成系统包括液体进样、固体加料、温度控制、间歇反应、流动反应、固液分离、液液分离、水氧控制、色谱纯化等模块，可是先不同通量（多通道高通量、单通道放量）的有机无机复合材料等反应的代码驱动全自动执行，并且匹配各种在线、离线监测程序接口。可用于实时制备研究体系所需分子或材料。</w:t>
            </w:r>
          </w:p>
        </w:tc>
      </w:tr>
      <w:tr w14:paraId="5E31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134" w:type="dxa"/>
            <w:shd w:val="clear" w:color="auto" w:fill="auto"/>
            <w:vAlign w:val="center"/>
          </w:tcPr>
          <w:p w14:paraId="38E0309F">
            <w:pPr>
              <w:tabs>
                <w:tab w:val="left" w:pos="615"/>
              </w:tabs>
              <w:spacing w:before="31" w:beforeLines="10" w:after="31" w:afterLines="10" w:line="320" w:lineRule="exact"/>
              <w:jc w:val="center"/>
              <w:rPr>
                <w:rFonts w:ascii="宋体" w:hAnsi="宋体" w:cs="宋体"/>
                <w:sz w:val="20"/>
              </w:rPr>
            </w:pPr>
            <w:r>
              <w:rPr>
                <w:rFonts w:hint="eastAsia" w:ascii="宋体" w:hAnsi="宋体" w:cs="宋体"/>
                <w:sz w:val="20"/>
              </w:rPr>
              <w:t>B09</w:t>
            </w:r>
          </w:p>
        </w:tc>
        <w:tc>
          <w:tcPr>
            <w:tcW w:w="1872" w:type="dxa"/>
            <w:shd w:val="clear" w:color="auto" w:fill="auto"/>
            <w:vAlign w:val="center"/>
          </w:tcPr>
          <w:p w14:paraId="091B5839">
            <w:pPr>
              <w:pStyle w:val="18"/>
              <w:spacing w:before="31" w:beforeLines="10" w:after="31" w:afterLines="10" w:line="320" w:lineRule="exact"/>
              <w:ind w:left="0"/>
              <w:jc w:val="left"/>
              <w:rPr>
                <w:rFonts w:ascii="宋体" w:hAnsi="宋体" w:eastAsia="宋体" w:cs="宋体"/>
                <w:sz w:val="20"/>
              </w:rPr>
            </w:pPr>
            <w:r>
              <w:rPr>
                <w:rFonts w:hint="eastAsia" w:ascii="宋体" w:hAnsi="宋体" w:eastAsia="宋体" w:cs="宋体"/>
                <w:sz w:val="20"/>
              </w:rPr>
              <w:t>燃料电池测试系统</w:t>
            </w:r>
          </w:p>
        </w:tc>
        <w:tc>
          <w:tcPr>
            <w:tcW w:w="5953" w:type="dxa"/>
            <w:shd w:val="clear" w:color="auto" w:fill="auto"/>
            <w:vAlign w:val="center"/>
          </w:tcPr>
          <w:p w14:paraId="5ACAD0E4">
            <w:pPr>
              <w:pStyle w:val="8"/>
              <w:shd w:val="clear" w:color="auto" w:fill="FFFFFF"/>
              <w:spacing w:before="31" w:beforeLines="10" w:beforeAutospacing="0" w:after="31" w:afterLines="10" w:afterAutospacing="0" w:line="320" w:lineRule="exact"/>
              <w:ind w:firstLine="420"/>
              <w:rPr>
                <w:sz w:val="20"/>
                <w:szCs w:val="22"/>
              </w:rPr>
            </w:pPr>
            <w:r>
              <w:rPr>
                <w:rFonts w:hint="eastAsia"/>
                <w:sz w:val="20"/>
                <w:szCs w:val="22"/>
              </w:rPr>
              <w:t>燃料电池运行测试及性能、效率、寿命评价系统通过多维度测试与综合分析确保其可靠性和商业化潜力。运行测试涵盖启动特性、稳态/动态工况、极端环境适应性以及气体与水热管理效能，验证系统稳定性和安全性；性能评价以极化曲线、功率密度和效率为核心，结合单电池、电堆及系统级测试，量化电化学转化与能量输出能力；效率分析聚焦电压效率、燃料利用率和净系统效率，权衡电堆性能与辅助设备能耗；寿命评价通过加速老化实验（如电压/湿度循环）和实际工况模拟，结合微观表征与多尺度模型（经验、机理、数据驱动），解析催化剂衰减、膜老化和杂质中毒等机制，预测耐久性边界。该系统集成标准化测试平台与智能算法，为优化设计、控制策略及材料开发提供关键支撑，具有成本低、效率高、操作便捷等优点。</w:t>
            </w:r>
          </w:p>
        </w:tc>
      </w:tr>
    </w:tbl>
    <w:p w14:paraId="1DCC4BCC">
      <w:pPr>
        <w:spacing w:line="480" w:lineRule="exact"/>
        <w:ind w:firstLine="482" w:firstLineChars="200"/>
        <w:rPr>
          <w:rFonts w:ascii="宋体" w:hAnsi="宋体" w:eastAsia="宋体" w:cs="宋体"/>
          <w:b/>
          <w:sz w:val="24"/>
          <w:szCs w:val="24"/>
        </w:rPr>
      </w:pPr>
    </w:p>
    <w:p w14:paraId="660661F9">
      <w:pPr>
        <w:widowControl/>
        <w:spacing w:line="480" w:lineRule="exact"/>
        <w:ind w:firstLine="562" w:firstLineChars="200"/>
        <w:contextualSpacing/>
        <w:jc w:val="left"/>
        <w:outlineLvl w:val="1"/>
        <w:rPr>
          <w:rFonts w:ascii="黑体" w:hAnsi="黑体" w:eastAsia="黑体" w:cs="宋体"/>
          <w:b/>
          <w:bCs/>
          <w:iCs/>
          <w:kern w:val="0"/>
          <w:sz w:val="28"/>
        </w:rPr>
      </w:pPr>
      <w:r>
        <w:rPr>
          <w:rFonts w:hint="eastAsia" w:ascii="黑体" w:hAnsi="黑体" w:eastAsia="黑体" w:cs="宋体"/>
          <w:b/>
          <w:bCs/>
          <w:iCs/>
          <w:kern w:val="0"/>
          <w:sz w:val="28"/>
        </w:rPr>
        <w:t>四、课题申报说明</w:t>
      </w:r>
    </w:p>
    <w:p w14:paraId="3251778F">
      <w:pPr>
        <w:widowControl/>
        <w:snapToGrid w:val="0"/>
        <w:spacing w:line="480" w:lineRule="exact"/>
        <w:ind w:firstLine="480" w:firstLineChars="200"/>
        <w:contextualSpacing/>
        <w:outlineLvl w:val="1"/>
        <w:rPr>
          <w:rFonts w:ascii="宋体" w:hAnsi="宋体" w:eastAsia="宋体" w:cs="宋体"/>
          <w:iCs/>
          <w:kern w:val="0"/>
          <w:sz w:val="24"/>
          <w:szCs w:val="24"/>
        </w:rPr>
      </w:pPr>
      <w:r>
        <w:rPr>
          <w:rFonts w:hint="eastAsia" w:ascii="宋体" w:hAnsi="宋体" w:eastAsia="宋体" w:cs="宋体"/>
          <w:iCs/>
          <w:kern w:val="0"/>
          <w:sz w:val="24"/>
          <w:szCs w:val="24"/>
        </w:rPr>
        <w:t>1.</w:t>
      </w:r>
      <w:r>
        <w:rPr>
          <w:rFonts w:ascii="宋体" w:hAnsi="宋体" w:eastAsia="宋体" w:cs="宋体"/>
          <w:iCs/>
          <w:kern w:val="0"/>
          <w:sz w:val="24"/>
          <w:szCs w:val="24"/>
        </w:rPr>
        <w:t xml:space="preserve"> </w:t>
      </w:r>
      <w:r>
        <w:rPr>
          <w:rFonts w:hint="eastAsia" w:ascii="宋体" w:hAnsi="宋体" w:eastAsia="宋体" w:cs="宋体"/>
          <w:iCs/>
          <w:kern w:val="0"/>
          <w:sz w:val="24"/>
          <w:szCs w:val="24"/>
        </w:rPr>
        <w:t>申请人须仔细阅读申请指南，按照指南详细填写申请书，填写不合要求的课题会按照格式不符合要求处理。</w:t>
      </w:r>
    </w:p>
    <w:p w14:paraId="380C1958">
      <w:pPr>
        <w:widowControl/>
        <w:snapToGrid w:val="0"/>
        <w:spacing w:line="480" w:lineRule="exact"/>
        <w:ind w:firstLine="480" w:firstLineChars="200"/>
        <w:contextualSpacing/>
        <w:outlineLvl w:val="1"/>
        <w:rPr>
          <w:rFonts w:ascii="宋体" w:hAnsi="宋体" w:eastAsia="宋体" w:cs="宋体"/>
          <w:iCs/>
          <w:kern w:val="0"/>
          <w:sz w:val="24"/>
          <w:szCs w:val="24"/>
        </w:rPr>
      </w:pPr>
      <w:r>
        <w:rPr>
          <w:rFonts w:hint="eastAsia" w:ascii="宋体" w:hAnsi="宋体" w:eastAsia="宋体" w:cs="宋体"/>
          <w:iCs/>
          <w:kern w:val="0"/>
          <w:sz w:val="24"/>
          <w:szCs w:val="24"/>
        </w:rPr>
        <w:t>2.</w:t>
      </w:r>
      <w:r>
        <w:rPr>
          <w:rFonts w:ascii="宋体" w:hAnsi="宋体" w:eastAsia="宋体" w:cs="宋体"/>
          <w:iCs/>
          <w:kern w:val="0"/>
          <w:sz w:val="24"/>
          <w:szCs w:val="24"/>
        </w:rPr>
        <w:t xml:space="preserve"> </w:t>
      </w:r>
      <w:r>
        <w:rPr>
          <w:rFonts w:hint="eastAsia" w:ascii="宋体" w:hAnsi="宋体" w:eastAsia="宋体" w:cs="宋体"/>
          <w:iCs/>
          <w:kern w:val="0"/>
          <w:sz w:val="24"/>
          <w:szCs w:val="24"/>
        </w:rPr>
        <w:t>请各课题申请人按要求填写申请书（申请书中手机和邮箱必须填写），加盖公章及签字后扫描上传至：</w:t>
      </w:r>
      <w:r>
        <w:rPr>
          <w:rFonts w:hint="eastAsia" w:ascii="宋体" w:hAnsi="宋体" w:eastAsia="宋体" w:cs="宋体"/>
          <w:b/>
          <w:iCs/>
          <w:kern w:val="0"/>
          <w:sz w:val="24"/>
          <w:szCs w:val="24"/>
        </w:rPr>
        <w:t>https://cxjj.cutech.edu.cn</w:t>
      </w:r>
      <w:r>
        <w:rPr>
          <w:rFonts w:hint="eastAsia" w:ascii="宋体" w:hAnsi="宋体" w:eastAsia="宋体" w:cs="宋体"/>
          <w:iCs/>
          <w:kern w:val="0"/>
          <w:sz w:val="24"/>
          <w:szCs w:val="24"/>
        </w:rPr>
        <w:t>；为方便评审，申请书扫描件请按以下命名规则命名：学校名称+申请人姓名。</w:t>
      </w:r>
    </w:p>
    <w:p w14:paraId="433EE5AC">
      <w:pPr>
        <w:widowControl/>
        <w:snapToGrid w:val="0"/>
        <w:spacing w:line="480" w:lineRule="exact"/>
        <w:ind w:firstLine="480" w:firstLineChars="200"/>
        <w:contextualSpacing/>
        <w:outlineLvl w:val="1"/>
        <w:rPr>
          <w:rFonts w:ascii="宋体" w:hAnsi="宋体" w:eastAsia="宋体" w:cs="宋体"/>
          <w:iCs/>
          <w:kern w:val="0"/>
          <w:sz w:val="24"/>
          <w:szCs w:val="24"/>
        </w:rPr>
      </w:pPr>
      <w:r>
        <w:rPr>
          <w:rFonts w:hint="eastAsia" w:ascii="宋体" w:hAnsi="宋体" w:eastAsia="宋体" w:cs="宋体"/>
          <w:iCs/>
          <w:kern w:val="0"/>
          <w:sz w:val="24"/>
          <w:szCs w:val="24"/>
        </w:rPr>
        <w:t>3</w:t>
      </w:r>
      <w:r>
        <w:rPr>
          <w:rFonts w:ascii="宋体" w:hAnsi="宋体" w:eastAsia="宋体" w:cs="宋体"/>
          <w:iCs/>
          <w:kern w:val="0"/>
          <w:sz w:val="24"/>
          <w:szCs w:val="24"/>
        </w:rPr>
        <w:t>.</w:t>
      </w:r>
      <w:r>
        <w:rPr>
          <w:rFonts w:hint="eastAsia" w:ascii="宋体" w:hAnsi="宋体" w:eastAsia="宋体" w:cs="Times New Roman"/>
          <w:iCs/>
          <w:kern w:val="0"/>
          <w:sz w:val="24"/>
          <w:szCs w:val="24"/>
        </w:rPr>
        <w:t xml:space="preserve"> 申请书书面材料一份，邮寄至：北京市海淀区中关村大街35号80</w:t>
      </w:r>
      <w:r>
        <w:rPr>
          <w:rFonts w:ascii="宋体" w:hAnsi="宋体" w:eastAsia="宋体" w:cs="Times New Roman"/>
          <w:iCs/>
          <w:kern w:val="0"/>
          <w:sz w:val="24"/>
          <w:szCs w:val="24"/>
        </w:rPr>
        <w:t>3</w:t>
      </w:r>
      <w:r>
        <w:rPr>
          <w:rFonts w:hint="eastAsia" w:ascii="宋体" w:hAnsi="宋体" w:eastAsia="宋体" w:cs="Times New Roman"/>
          <w:iCs/>
          <w:kern w:val="0"/>
          <w:sz w:val="24"/>
          <w:szCs w:val="24"/>
        </w:rPr>
        <w:t>室，教育部高等学校科学研究发展中心信息化研究发展处。</w:t>
      </w:r>
    </w:p>
    <w:p w14:paraId="4566D8A7">
      <w:pPr>
        <w:widowControl/>
        <w:snapToGrid w:val="0"/>
        <w:spacing w:line="480" w:lineRule="exact"/>
        <w:ind w:firstLine="480" w:firstLineChars="200"/>
        <w:contextualSpacing/>
        <w:outlineLvl w:val="1"/>
        <w:rPr>
          <w:rFonts w:ascii="宋体" w:hAnsi="宋体" w:eastAsia="宋体" w:cs="宋体"/>
          <w:iCs/>
          <w:color w:val="000000" w:themeColor="text1"/>
          <w:kern w:val="0"/>
          <w:sz w:val="24"/>
          <w:szCs w:val="24"/>
          <w14:textFill>
            <w14:solidFill>
              <w14:schemeClr w14:val="tx1"/>
            </w14:solidFill>
          </w14:textFill>
        </w:rPr>
      </w:pPr>
      <w:r>
        <w:rPr>
          <w:rFonts w:ascii="宋体" w:hAnsi="宋体" w:eastAsia="宋体" w:cs="宋体"/>
          <w:iCs/>
          <w:kern w:val="0"/>
          <w:sz w:val="24"/>
          <w:szCs w:val="24"/>
        </w:rPr>
        <w:t>4</w:t>
      </w:r>
      <w:r>
        <w:rPr>
          <w:rFonts w:hint="eastAsia" w:ascii="宋体" w:hAnsi="宋体" w:eastAsia="宋体" w:cs="宋体"/>
          <w:iCs/>
          <w:kern w:val="0"/>
          <w:sz w:val="24"/>
          <w:szCs w:val="24"/>
        </w:rPr>
        <w:t>.</w:t>
      </w:r>
      <w:r>
        <w:rPr>
          <w:rFonts w:ascii="宋体" w:hAnsi="宋体" w:eastAsia="宋体" w:cs="宋体"/>
          <w:iCs/>
          <w:kern w:val="0"/>
          <w:sz w:val="24"/>
          <w:szCs w:val="24"/>
        </w:rPr>
        <w:t xml:space="preserve"> </w:t>
      </w:r>
      <w:r>
        <w:rPr>
          <w:rFonts w:hint="eastAsia" w:ascii="宋体" w:hAnsi="宋体" w:eastAsia="宋体" w:cs="宋体"/>
          <w:iCs/>
          <w:kern w:val="0"/>
          <w:sz w:val="24"/>
          <w:szCs w:val="24"/>
        </w:rPr>
        <w:t>申请截止时间为</w:t>
      </w:r>
      <w:r>
        <w:rPr>
          <w:rFonts w:hint="eastAsia" w:ascii="宋体" w:hAnsi="宋体" w:eastAsia="宋体" w:cs="宋体"/>
          <w:iCs/>
          <w:color w:val="000000" w:themeColor="text1"/>
          <w:kern w:val="0"/>
          <w:sz w:val="24"/>
          <w:szCs w:val="24"/>
          <w14:textFill>
            <w14:solidFill>
              <w14:schemeClr w14:val="tx1"/>
            </w14:solidFill>
          </w14:textFill>
        </w:rPr>
        <w:t>2025年12月</w:t>
      </w:r>
      <w:r>
        <w:rPr>
          <w:rFonts w:ascii="宋体" w:hAnsi="宋体" w:eastAsia="宋体" w:cs="宋体"/>
          <w:iCs/>
          <w:color w:val="000000" w:themeColor="text1"/>
          <w:kern w:val="0"/>
          <w:sz w:val="24"/>
          <w:szCs w:val="24"/>
          <w14:textFill>
            <w14:solidFill>
              <w14:schemeClr w14:val="tx1"/>
            </w14:solidFill>
          </w14:textFill>
        </w:rPr>
        <w:t>3</w:t>
      </w:r>
      <w:r>
        <w:rPr>
          <w:rFonts w:hint="eastAsia" w:ascii="宋体" w:hAnsi="宋体" w:eastAsia="宋体" w:cs="宋体"/>
          <w:iCs/>
          <w:color w:val="000000" w:themeColor="text1"/>
          <w:kern w:val="0"/>
          <w:sz w:val="24"/>
          <w:szCs w:val="24"/>
          <w14:textFill>
            <w14:solidFill>
              <w14:schemeClr w14:val="tx1"/>
            </w14:solidFill>
          </w14:textFill>
        </w:rPr>
        <w:t>1日。</w:t>
      </w:r>
    </w:p>
    <w:p w14:paraId="00DBB8D8">
      <w:pPr>
        <w:widowControl/>
        <w:snapToGrid w:val="0"/>
        <w:spacing w:line="480" w:lineRule="exact"/>
        <w:ind w:firstLine="480" w:firstLineChars="200"/>
        <w:contextualSpacing/>
        <w:outlineLvl w:val="1"/>
        <w:rPr>
          <w:rFonts w:ascii="宋体" w:hAnsi="宋体" w:eastAsia="宋体" w:cs="宋体"/>
          <w:iCs/>
          <w:kern w:val="0"/>
          <w:sz w:val="24"/>
          <w:szCs w:val="24"/>
        </w:rPr>
      </w:pPr>
      <w:r>
        <w:rPr>
          <w:rFonts w:ascii="宋体" w:hAnsi="宋体" w:eastAsia="宋体" w:cs="宋体"/>
          <w:iCs/>
          <w:color w:val="000000" w:themeColor="text1"/>
          <w:kern w:val="0"/>
          <w:sz w:val="24"/>
          <w:szCs w:val="24"/>
          <w14:textFill>
            <w14:solidFill>
              <w14:schemeClr w14:val="tx1"/>
            </w14:solidFill>
          </w14:textFill>
        </w:rPr>
        <w:t>5</w:t>
      </w:r>
      <w:r>
        <w:rPr>
          <w:rFonts w:hint="eastAsia" w:ascii="宋体" w:hAnsi="宋体" w:eastAsia="宋体" w:cs="宋体"/>
          <w:iCs/>
          <w:color w:val="000000" w:themeColor="text1"/>
          <w:kern w:val="0"/>
          <w:sz w:val="24"/>
          <w:szCs w:val="24"/>
          <w14:textFill>
            <w14:solidFill>
              <w14:schemeClr w14:val="tx1"/>
            </w14:solidFill>
          </w14:textFill>
        </w:rPr>
        <w:t>.</w:t>
      </w:r>
      <w:r>
        <w:rPr>
          <w:rFonts w:ascii="宋体" w:hAnsi="宋体" w:eastAsia="宋体" w:cs="宋体"/>
          <w:iCs/>
          <w:color w:val="000000" w:themeColor="text1"/>
          <w:kern w:val="0"/>
          <w:sz w:val="24"/>
          <w:szCs w:val="24"/>
          <w14:textFill>
            <w14:solidFill>
              <w14:schemeClr w14:val="tx1"/>
            </w14:solidFill>
          </w14:textFill>
        </w:rPr>
        <w:t xml:space="preserve"> </w:t>
      </w:r>
      <w:r>
        <w:rPr>
          <w:rFonts w:hint="eastAsia" w:ascii="宋体" w:hAnsi="宋体" w:eastAsia="宋体" w:cs="宋体"/>
          <w:iCs/>
          <w:color w:val="000000" w:themeColor="text1"/>
          <w:kern w:val="0"/>
          <w:sz w:val="24"/>
          <w:szCs w:val="24"/>
          <w14:textFill>
            <w14:solidFill>
              <w14:schemeClr w14:val="tx1"/>
            </w14:solidFill>
          </w14:textFill>
        </w:rPr>
        <w:t>课题的计划执行时间为</w:t>
      </w:r>
      <w:r>
        <w:rPr>
          <w:rFonts w:hint="eastAsia" w:ascii="宋体" w:hAnsi="宋体" w:eastAsia="宋体" w:cs="宋体"/>
          <w:color w:val="000000" w:themeColor="text1"/>
          <w:sz w:val="24"/>
          <w:szCs w:val="24"/>
          <w14:textFill>
            <w14:solidFill>
              <w14:schemeClr w14:val="tx1"/>
            </w14:solidFill>
          </w14:textFill>
        </w:rPr>
        <w:t>202</w:t>
      </w:r>
      <w:r>
        <w:rPr>
          <w:rFonts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年4月1日～2027年3月</w:t>
      </w:r>
      <w:r>
        <w:rPr>
          <w:rFonts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iCs/>
          <w:color w:val="000000" w:themeColor="text1"/>
          <w:kern w:val="0"/>
          <w:sz w:val="24"/>
          <w:szCs w:val="24"/>
          <w14:textFill>
            <w14:solidFill>
              <w14:schemeClr w14:val="tx1"/>
            </w14:solidFill>
          </w14:textFill>
        </w:rPr>
        <w:t>，可根据课题复杂程度适度延长执行周期，根据课题实际情况协商，</w:t>
      </w:r>
      <w:r>
        <w:rPr>
          <w:rFonts w:hint="eastAsia" w:ascii="宋体" w:hAnsi="宋体" w:eastAsia="宋体" w:cs="宋体"/>
          <w:color w:val="000000" w:themeColor="text1"/>
          <w:sz w:val="24"/>
          <w:szCs w:val="24"/>
          <w14:textFill>
            <w14:solidFill>
              <w14:schemeClr w14:val="tx1"/>
            </w14:solidFill>
          </w14:textFill>
        </w:rPr>
        <w:t>最长不超过两年</w:t>
      </w:r>
      <w:r>
        <w:rPr>
          <w:rFonts w:hint="eastAsia" w:ascii="宋体" w:hAnsi="宋体" w:eastAsia="宋体" w:cs="宋体"/>
          <w:iCs/>
          <w:kern w:val="0"/>
          <w:sz w:val="24"/>
          <w:szCs w:val="24"/>
        </w:rPr>
        <w:t>。</w:t>
      </w:r>
    </w:p>
    <w:p w14:paraId="2F1E6222">
      <w:pPr>
        <w:widowControl/>
        <w:snapToGrid w:val="0"/>
        <w:spacing w:line="480" w:lineRule="exact"/>
        <w:ind w:firstLine="480" w:firstLineChars="200"/>
        <w:contextualSpacing/>
        <w:outlineLvl w:val="1"/>
        <w:rPr>
          <w:rFonts w:ascii="宋体" w:hAnsi="宋体" w:eastAsia="宋体" w:cs="宋体"/>
          <w:iCs/>
          <w:kern w:val="0"/>
          <w:sz w:val="24"/>
          <w:szCs w:val="24"/>
        </w:rPr>
      </w:pPr>
      <w:r>
        <w:rPr>
          <w:rFonts w:hint="eastAsia" w:ascii="宋体" w:hAnsi="宋体" w:eastAsia="宋体" w:cs="宋体"/>
          <w:iCs/>
          <w:kern w:val="0"/>
          <w:sz w:val="24"/>
          <w:szCs w:val="24"/>
        </w:rPr>
        <w:t>6</w:t>
      </w:r>
      <w:r>
        <w:rPr>
          <w:rFonts w:ascii="宋体" w:hAnsi="宋体" w:eastAsia="宋体" w:cs="宋体"/>
          <w:iCs/>
          <w:kern w:val="0"/>
          <w:sz w:val="24"/>
          <w:szCs w:val="24"/>
        </w:rPr>
        <w:t xml:space="preserve">. </w:t>
      </w:r>
      <w:r>
        <w:rPr>
          <w:rFonts w:hint="eastAsia" w:ascii="宋体" w:hAnsi="宋体" w:eastAsia="宋体" w:cs="宋体"/>
          <w:iCs/>
          <w:kern w:val="0"/>
          <w:sz w:val="24"/>
          <w:szCs w:val="24"/>
        </w:rPr>
        <w:t>课题选题列表上的选题方向都不限定课题数量，但是如果存在内容重复的相似课题，专家组将根据课题组技术积累、课题方案、课题支撑条件等要素择优选择资助课题。</w:t>
      </w:r>
    </w:p>
    <w:p w14:paraId="507AD6D6">
      <w:pPr>
        <w:widowControl/>
        <w:snapToGrid w:val="0"/>
        <w:spacing w:line="480" w:lineRule="exact"/>
        <w:ind w:firstLine="480" w:firstLineChars="200"/>
        <w:contextualSpacing/>
        <w:outlineLvl w:val="1"/>
        <w:rPr>
          <w:rFonts w:ascii="宋体" w:hAnsi="宋体" w:eastAsia="宋体" w:cs="宋体"/>
          <w:iCs/>
          <w:kern w:val="0"/>
          <w:sz w:val="24"/>
          <w:szCs w:val="24"/>
        </w:rPr>
      </w:pPr>
      <w:r>
        <w:rPr>
          <w:rFonts w:hint="eastAsia" w:ascii="宋体" w:hAnsi="宋体" w:eastAsia="宋体" w:cs="宋体"/>
          <w:iCs/>
          <w:kern w:val="0"/>
          <w:sz w:val="24"/>
          <w:szCs w:val="24"/>
        </w:rPr>
        <w:t>7</w:t>
      </w:r>
      <w:r>
        <w:rPr>
          <w:rFonts w:ascii="宋体" w:hAnsi="宋体" w:eastAsia="宋体" w:cs="宋体"/>
          <w:iCs/>
          <w:kern w:val="0"/>
          <w:sz w:val="24"/>
          <w:szCs w:val="24"/>
        </w:rPr>
        <w:t xml:space="preserve">. </w:t>
      </w:r>
      <w:r>
        <w:rPr>
          <w:rFonts w:hint="eastAsia" w:ascii="宋体" w:hAnsi="宋体" w:eastAsia="宋体" w:cs="宋体"/>
          <w:iCs/>
          <w:kern w:val="0"/>
          <w:sz w:val="24"/>
          <w:szCs w:val="24"/>
          <w:lang w:bidi="ar"/>
        </w:rPr>
        <w:t>如果以联合课题组的形式申请课题，需要列明不同学校/学院单位的课题任务。</w:t>
      </w:r>
    </w:p>
    <w:p w14:paraId="630C8033">
      <w:pPr>
        <w:widowControl/>
        <w:snapToGrid w:val="0"/>
        <w:spacing w:line="480" w:lineRule="exact"/>
        <w:ind w:firstLine="480" w:firstLineChars="200"/>
        <w:contextualSpacing/>
        <w:outlineLvl w:val="1"/>
        <w:rPr>
          <w:rFonts w:ascii="宋体" w:hAnsi="宋体" w:eastAsia="宋体" w:cs="宋体"/>
          <w:iCs/>
          <w:kern w:val="0"/>
          <w:sz w:val="24"/>
          <w:szCs w:val="24"/>
          <w:lang w:bidi="ar"/>
        </w:rPr>
      </w:pPr>
      <w:r>
        <w:rPr>
          <w:rFonts w:hint="eastAsia" w:ascii="宋体" w:hAnsi="宋体" w:eastAsia="宋体" w:cs="宋体"/>
          <w:iCs/>
          <w:kern w:val="0"/>
          <w:sz w:val="24"/>
          <w:szCs w:val="24"/>
        </w:rPr>
        <w:t>8</w:t>
      </w:r>
      <w:r>
        <w:rPr>
          <w:rFonts w:ascii="宋体" w:hAnsi="宋体" w:eastAsia="宋体" w:cs="宋体"/>
          <w:iCs/>
          <w:kern w:val="0"/>
          <w:sz w:val="24"/>
          <w:szCs w:val="24"/>
        </w:rPr>
        <w:t xml:space="preserve">. </w:t>
      </w:r>
      <w:r>
        <w:rPr>
          <w:rFonts w:hint="eastAsia" w:ascii="宋体" w:hAnsi="宋体" w:eastAsia="宋体" w:cs="宋体"/>
          <w:iCs/>
          <w:kern w:val="0"/>
          <w:sz w:val="24"/>
          <w:szCs w:val="24"/>
          <w:lang w:bidi="ar"/>
        </w:rPr>
        <w:t>课题申请人无需向资助单位额外购买配套设备或软件。</w:t>
      </w:r>
    </w:p>
    <w:p w14:paraId="44479379">
      <w:pPr>
        <w:snapToGrid w:val="0"/>
        <w:spacing w:line="480" w:lineRule="exact"/>
        <w:ind w:firstLine="420" w:firstLineChars="200"/>
        <w:contextualSpacing/>
        <w:rPr>
          <w:rFonts w:ascii="宋体" w:hAnsi="宋体" w:eastAsia="宋体" w:cs="宋体"/>
          <w:szCs w:val="24"/>
        </w:rPr>
      </w:pPr>
    </w:p>
    <w:p w14:paraId="05B18BB7">
      <w:pPr>
        <w:widowControl/>
        <w:spacing w:line="480" w:lineRule="exact"/>
        <w:ind w:firstLine="562" w:firstLineChars="200"/>
        <w:contextualSpacing/>
        <w:jc w:val="left"/>
        <w:outlineLvl w:val="1"/>
        <w:rPr>
          <w:rFonts w:ascii="黑体" w:hAnsi="黑体" w:eastAsia="黑体" w:cs="宋体"/>
          <w:b/>
          <w:bCs/>
          <w:iCs/>
          <w:kern w:val="0"/>
          <w:sz w:val="28"/>
        </w:rPr>
      </w:pPr>
      <w:r>
        <w:rPr>
          <w:rFonts w:hint="eastAsia" w:ascii="黑体" w:hAnsi="黑体" w:eastAsia="黑体" w:cs="宋体"/>
          <w:b/>
          <w:bCs/>
          <w:iCs/>
          <w:kern w:val="0"/>
          <w:sz w:val="28"/>
        </w:rPr>
        <w:t>五、联系人及联系方式</w:t>
      </w:r>
    </w:p>
    <w:p w14:paraId="436C6156">
      <w:pPr>
        <w:spacing w:line="480" w:lineRule="exact"/>
        <w:ind w:firstLine="480" w:firstLineChars="200"/>
        <w:rPr>
          <w:rFonts w:ascii="宋体" w:hAnsi="宋体" w:eastAsia="宋体" w:cs="宋体"/>
          <w:iCs/>
          <w:sz w:val="24"/>
          <w:szCs w:val="32"/>
        </w:rPr>
      </w:pPr>
      <w:r>
        <w:rPr>
          <w:rFonts w:hint="eastAsia" w:ascii="宋体" w:hAnsi="宋体" w:eastAsia="宋体" w:cs="宋体"/>
          <w:color w:val="000000" w:themeColor="text1"/>
          <w:sz w:val="24"/>
          <w:szCs w:val="24"/>
          <w14:textFill>
            <w14:solidFill>
              <w14:schemeClr w14:val="tx1"/>
            </w14:solidFill>
          </w14:textFill>
        </w:rPr>
        <w:t>教育部高等学校科学研究发展中心</w:t>
      </w:r>
      <w:r>
        <w:rPr>
          <w:rFonts w:hint="eastAsia" w:ascii="宋体" w:hAnsi="宋体" w:eastAsia="宋体" w:cs="宋体"/>
          <w:iCs/>
          <w:sz w:val="24"/>
          <w:szCs w:val="32"/>
        </w:rPr>
        <w:t>联系人：</w:t>
      </w:r>
    </w:p>
    <w:p w14:paraId="41BD5F8E">
      <w:pPr>
        <w:spacing w:line="480" w:lineRule="exact"/>
        <w:ind w:firstLine="480" w:firstLineChars="200"/>
        <w:rPr>
          <w:rFonts w:ascii="宋体" w:hAnsi="宋体" w:eastAsia="宋体" w:cs="宋体"/>
          <w:iCs/>
          <w:sz w:val="24"/>
          <w:szCs w:val="32"/>
        </w:rPr>
      </w:pPr>
      <w:r>
        <w:rPr>
          <w:rFonts w:hint="eastAsia" w:ascii="宋体" w:hAnsi="宋体" w:eastAsia="宋体" w:cs="宋体"/>
          <w:iCs/>
          <w:sz w:val="24"/>
          <w:szCs w:val="32"/>
        </w:rPr>
        <w:t xml:space="preserve">张 </w:t>
      </w:r>
      <w:r>
        <w:rPr>
          <w:rFonts w:ascii="宋体" w:hAnsi="宋体" w:eastAsia="宋体" w:cs="宋体"/>
          <w:iCs/>
          <w:sz w:val="24"/>
          <w:szCs w:val="32"/>
        </w:rPr>
        <w:t xml:space="preserve"> </w:t>
      </w:r>
      <w:r>
        <w:rPr>
          <w:rFonts w:hint="eastAsia" w:ascii="宋体" w:hAnsi="宋体" w:eastAsia="宋体" w:cs="宋体"/>
          <w:iCs/>
          <w:sz w:val="24"/>
          <w:szCs w:val="32"/>
        </w:rPr>
        <w:t xml:space="preserve">杰 </w:t>
      </w:r>
      <w:r>
        <w:rPr>
          <w:rFonts w:ascii="宋体" w:hAnsi="宋体" w:eastAsia="宋体" w:cs="宋体"/>
          <w:iCs/>
          <w:sz w:val="24"/>
          <w:szCs w:val="32"/>
        </w:rPr>
        <w:t xml:space="preserve"> </w:t>
      </w:r>
      <w:r>
        <w:rPr>
          <w:rFonts w:hint="eastAsia" w:ascii="宋体" w:hAnsi="宋体" w:eastAsia="宋体" w:cs="宋体"/>
          <w:iCs/>
          <w:sz w:val="24"/>
          <w:szCs w:val="32"/>
        </w:rPr>
        <w:t>电话：010-62514689</w:t>
      </w:r>
    </w:p>
    <w:p w14:paraId="6548C871">
      <w:pPr>
        <w:spacing w:line="480" w:lineRule="exact"/>
        <w:ind w:firstLine="482"/>
        <w:rPr>
          <w:b/>
          <w:sz w:val="24"/>
          <w:szCs w:val="28"/>
        </w:rPr>
      </w:pPr>
      <w:r>
        <w:rPr>
          <w:rFonts w:hint="eastAsia"/>
          <w:b/>
          <w:sz w:val="24"/>
          <w:szCs w:val="28"/>
        </w:rPr>
        <w:t>中国高校校办产业协会联系人：</w:t>
      </w:r>
    </w:p>
    <w:p w14:paraId="2F494480">
      <w:pPr>
        <w:spacing w:line="480" w:lineRule="exact"/>
        <w:ind w:firstLine="482"/>
        <w:rPr>
          <w:rFonts w:ascii="宋体" w:hAnsi="宋体" w:eastAsia="宋体" w:cs="宋体"/>
          <w:sz w:val="24"/>
          <w:szCs w:val="24"/>
        </w:rPr>
      </w:pPr>
      <w:r>
        <w:rPr>
          <w:rFonts w:hint="eastAsia" w:ascii="宋体" w:hAnsi="宋体" w:eastAsia="宋体" w:cs="宋体"/>
          <w:sz w:val="24"/>
          <w:szCs w:val="24"/>
        </w:rPr>
        <w:t>孙老师  电话：13661288862</w:t>
      </w:r>
    </w:p>
    <w:p w14:paraId="784C4FC7">
      <w:pPr>
        <w:spacing w:line="480" w:lineRule="exact"/>
        <w:ind w:firstLine="482"/>
        <w:rPr>
          <w:rFonts w:ascii="宋体" w:hAnsi="宋体" w:eastAsia="宋体" w:cs="宋体"/>
          <w:b/>
          <w:bCs/>
          <w:sz w:val="24"/>
          <w:szCs w:val="24"/>
        </w:rPr>
      </w:pPr>
      <w:r>
        <w:rPr>
          <w:rFonts w:hint="eastAsia" w:ascii="宋体" w:hAnsi="宋体" w:eastAsia="宋体" w:cs="宋体"/>
          <w:b/>
          <w:bCs/>
          <w:sz w:val="24"/>
          <w:szCs w:val="24"/>
        </w:rPr>
        <w:t>基金专项联系人：</w:t>
      </w:r>
    </w:p>
    <w:p w14:paraId="3B79F080">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冯老师 </w:t>
      </w:r>
      <w:r>
        <w:rPr>
          <w:rFonts w:ascii="宋体" w:hAnsi="宋体" w:eastAsia="宋体" w:cs="宋体"/>
          <w:sz w:val="24"/>
          <w:szCs w:val="24"/>
        </w:rPr>
        <w:t xml:space="preserve"> </w:t>
      </w:r>
      <w:r>
        <w:rPr>
          <w:rFonts w:hint="eastAsia" w:ascii="宋体" w:hAnsi="宋体" w:eastAsia="宋体" w:cs="宋体"/>
          <w:sz w:val="24"/>
          <w:szCs w:val="24"/>
        </w:rPr>
        <w:t>电话：13381183193</w:t>
      </w:r>
    </w:p>
    <w:p w14:paraId="7DFDF4FC">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梁老师  电话：13911314941</w:t>
      </w:r>
    </w:p>
    <w:sectPr>
      <w:pgSz w:w="11906" w:h="16838"/>
      <w:pgMar w:top="1440" w:right="1531" w:bottom="1440"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ksdb"/>
    <w:panose1 w:val="00000000000000000000"/>
    <w:charset w:val="00"/>
    <w:family w:val="auto"/>
    <w:pitch w:val="default"/>
    <w:sig w:usb0="00000000" w:usb1="00000000" w:usb2="00000000" w:usb3="00000000" w:csb0="00000000" w:csb1="00000000"/>
  </w:font>
  <w:font w:name="Microsoft JhengHei UI">
    <w:panose1 w:val="020B0604030504040204"/>
    <w:charset w:val="88"/>
    <w:family w:val="auto"/>
    <w:pitch w:val="default"/>
    <w:sig w:usb0="000002A7" w:usb1="28CF4400" w:usb2="00000016" w:usb3="00000000" w:csb0="00100009" w:csb1="00000000"/>
  </w:font>
  <w:font w:name="ksdb">
    <w:panose1 w:val="02000500000000000000"/>
    <w:charset w:val="00"/>
    <w:family w:val="auto"/>
    <w:pitch w:val="default"/>
    <w:sig w:usb0="00000001"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B42AA"/>
    <w:multiLevelType w:val="multilevel"/>
    <w:tmpl w:val="4FDB42AA"/>
    <w:lvl w:ilvl="0" w:tentative="0">
      <w:start w:val="1"/>
      <w:numFmt w:val="chineseCountingThousand"/>
      <w:pStyle w:val="3"/>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50E"/>
    <w:rsid w:val="00005918"/>
    <w:rsid w:val="00010B26"/>
    <w:rsid w:val="000227A8"/>
    <w:rsid w:val="000D5250"/>
    <w:rsid w:val="001820F2"/>
    <w:rsid w:val="001A1088"/>
    <w:rsid w:val="001D3889"/>
    <w:rsid w:val="00257CF4"/>
    <w:rsid w:val="003102AA"/>
    <w:rsid w:val="00327C7A"/>
    <w:rsid w:val="003454A1"/>
    <w:rsid w:val="00363E9B"/>
    <w:rsid w:val="003878E8"/>
    <w:rsid w:val="003D2135"/>
    <w:rsid w:val="003F650E"/>
    <w:rsid w:val="00416FB8"/>
    <w:rsid w:val="00436B08"/>
    <w:rsid w:val="00457281"/>
    <w:rsid w:val="0046564B"/>
    <w:rsid w:val="004959EB"/>
    <w:rsid w:val="00547FFD"/>
    <w:rsid w:val="0057052C"/>
    <w:rsid w:val="00592441"/>
    <w:rsid w:val="00597543"/>
    <w:rsid w:val="00642FAC"/>
    <w:rsid w:val="0065195A"/>
    <w:rsid w:val="00685C7E"/>
    <w:rsid w:val="006E32C1"/>
    <w:rsid w:val="00712517"/>
    <w:rsid w:val="0075300B"/>
    <w:rsid w:val="00773F5B"/>
    <w:rsid w:val="00781E41"/>
    <w:rsid w:val="007B139F"/>
    <w:rsid w:val="00867FC7"/>
    <w:rsid w:val="008C5B2A"/>
    <w:rsid w:val="009C2DF2"/>
    <w:rsid w:val="009C4250"/>
    <w:rsid w:val="00A0284C"/>
    <w:rsid w:val="00A14A8A"/>
    <w:rsid w:val="00AB27BA"/>
    <w:rsid w:val="00B234DC"/>
    <w:rsid w:val="00B76A05"/>
    <w:rsid w:val="00C00662"/>
    <w:rsid w:val="00C27EE7"/>
    <w:rsid w:val="00C616D6"/>
    <w:rsid w:val="00DB5348"/>
    <w:rsid w:val="00DD55AA"/>
    <w:rsid w:val="00E53D92"/>
    <w:rsid w:val="00E82A67"/>
    <w:rsid w:val="00EC20EB"/>
    <w:rsid w:val="00F35B81"/>
    <w:rsid w:val="00F90216"/>
    <w:rsid w:val="026E6851"/>
    <w:rsid w:val="0FBF5D82"/>
    <w:rsid w:val="1A775059"/>
    <w:rsid w:val="1C7B0D39"/>
    <w:rsid w:val="1CA31DD8"/>
    <w:rsid w:val="1EFF8132"/>
    <w:rsid w:val="1FFDF857"/>
    <w:rsid w:val="243E45C7"/>
    <w:rsid w:val="268C786C"/>
    <w:rsid w:val="2B1E34EB"/>
    <w:rsid w:val="2FA8323D"/>
    <w:rsid w:val="2FFAF997"/>
    <w:rsid w:val="33F7C27B"/>
    <w:rsid w:val="3B97A1CF"/>
    <w:rsid w:val="3BFF6726"/>
    <w:rsid w:val="3EF29A29"/>
    <w:rsid w:val="3FB984C3"/>
    <w:rsid w:val="3FEF0C9D"/>
    <w:rsid w:val="3FFB6566"/>
    <w:rsid w:val="3FFF2810"/>
    <w:rsid w:val="41C3634F"/>
    <w:rsid w:val="4F37A9A0"/>
    <w:rsid w:val="4F6D3A01"/>
    <w:rsid w:val="55F13427"/>
    <w:rsid w:val="579F5B69"/>
    <w:rsid w:val="57BB8DF7"/>
    <w:rsid w:val="597F84DF"/>
    <w:rsid w:val="5BFB25FE"/>
    <w:rsid w:val="5C331151"/>
    <w:rsid w:val="5DBF68E7"/>
    <w:rsid w:val="5FF78936"/>
    <w:rsid w:val="5FFBC278"/>
    <w:rsid w:val="675EA994"/>
    <w:rsid w:val="67FE8CAF"/>
    <w:rsid w:val="6B365D15"/>
    <w:rsid w:val="6B7FAB55"/>
    <w:rsid w:val="6B935D2B"/>
    <w:rsid w:val="6DFF719D"/>
    <w:rsid w:val="6F7EC05C"/>
    <w:rsid w:val="6FFC4282"/>
    <w:rsid w:val="75898B21"/>
    <w:rsid w:val="768B5434"/>
    <w:rsid w:val="76E766E9"/>
    <w:rsid w:val="77112A42"/>
    <w:rsid w:val="77DC62D0"/>
    <w:rsid w:val="7AEA5470"/>
    <w:rsid w:val="7B90C588"/>
    <w:rsid w:val="7BF7E7F4"/>
    <w:rsid w:val="7CFF724D"/>
    <w:rsid w:val="7D87135D"/>
    <w:rsid w:val="7DFCE327"/>
    <w:rsid w:val="7EF08AEA"/>
    <w:rsid w:val="7EF49478"/>
    <w:rsid w:val="7EF730D5"/>
    <w:rsid w:val="7EFFEFF7"/>
    <w:rsid w:val="7F32F883"/>
    <w:rsid w:val="7FA1C190"/>
    <w:rsid w:val="7FBD128F"/>
    <w:rsid w:val="7FDC60CA"/>
    <w:rsid w:val="7FFE6C1F"/>
    <w:rsid w:val="9EFF34D9"/>
    <w:rsid w:val="9FF7EF6C"/>
    <w:rsid w:val="A33D5373"/>
    <w:rsid w:val="A9BFB942"/>
    <w:rsid w:val="ACB77321"/>
    <w:rsid w:val="AEC70F2A"/>
    <w:rsid w:val="B6F5D3EA"/>
    <w:rsid w:val="B75A461F"/>
    <w:rsid w:val="B9FB28D0"/>
    <w:rsid w:val="BAF90FF9"/>
    <w:rsid w:val="BF7C6E90"/>
    <w:rsid w:val="BFFEEA08"/>
    <w:rsid w:val="C7DF7386"/>
    <w:rsid w:val="C91CF23E"/>
    <w:rsid w:val="D26F844B"/>
    <w:rsid w:val="D5FE6A29"/>
    <w:rsid w:val="DDEA2970"/>
    <w:rsid w:val="DEE3C8D8"/>
    <w:rsid w:val="DF659220"/>
    <w:rsid w:val="DFAF565C"/>
    <w:rsid w:val="DFDF8FF0"/>
    <w:rsid w:val="DFFD82B2"/>
    <w:rsid w:val="DFFF00FC"/>
    <w:rsid w:val="DFFF05C1"/>
    <w:rsid w:val="E3FFFAAA"/>
    <w:rsid w:val="EFEF18DE"/>
    <w:rsid w:val="F299D678"/>
    <w:rsid w:val="F63E7AA4"/>
    <w:rsid w:val="F6E74618"/>
    <w:rsid w:val="F737AA25"/>
    <w:rsid w:val="F75FFD15"/>
    <w:rsid w:val="F7EF2FE9"/>
    <w:rsid w:val="F87754CB"/>
    <w:rsid w:val="FBAF124E"/>
    <w:rsid w:val="FBDC5EA2"/>
    <w:rsid w:val="FBDF6454"/>
    <w:rsid w:val="FBFD2E0A"/>
    <w:rsid w:val="FD7DC7D2"/>
    <w:rsid w:val="FDBE3B3B"/>
    <w:rsid w:val="FDD1C6C6"/>
    <w:rsid w:val="FF3AAEB8"/>
    <w:rsid w:val="FF778A2A"/>
    <w:rsid w:val="FF7CFABD"/>
    <w:rsid w:val="FF7DA6BA"/>
    <w:rsid w:val="FFB3D42C"/>
    <w:rsid w:val="FFBEDD25"/>
    <w:rsid w:val="FFBF8FCB"/>
    <w:rsid w:val="FFEAB260"/>
    <w:rsid w:val="FFEF647B"/>
    <w:rsid w:val="FFF22DCF"/>
    <w:rsid w:val="FFFBB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numPr>
        <w:ilvl w:val="0"/>
        <w:numId w:val="1"/>
      </w:numPr>
      <w:spacing w:beforeLines="50"/>
      <w:ind w:firstLine="0"/>
      <w:contextualSpacing/>
      <w:jc w:val="left"/>
      <w:outlineLvl w:val="1"/>
    </w:pPr>
    <w:rPr>
      <w:rFonts w:eastAsia="微软雅黑"/>
      <w:b/>
      <w:bCs/>
      <w:sz w:val="2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ascii="宋体" w:hAnsi="宋体" w:cs="宋体"/>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页眉 字符"/>
    <w:basedOn w:val="11"/>
    <w:link w:val="7"/>
    <w:qFormat/>
    <w:uiPriority w:val="0"/>
    <w:rPr>
      <w:rFonts w:asciiTheme="minorHAnsi" w:hAnsiTheme="minorHAnsi" w:eastAsiaTheme="minorEastAsia" w:cstheme="minorBidi"/>
      <w:kern w:val="2"/>
      <w:sz w:val="18"/>
      <w:szCs w:val="18"/>
    </w:rPr>
  </w:style>
  <w:style w:type="character" w:customStyle="1" w:styleId="14">
    <w:name w:val="页脚 字符"/>
    <w:basedOn w:val="11"/>
    <w:link w:val="6"/>
    <w:qFormat/>
    <w:uiPriority w:val="0"/>
    <w:rPr>
      <w:rFonts w:asciiTheme="minorHAnsi" w:hAnsiTheme="minorHAnsi" w:eastAsiaTheme="minorEastAsia" w:cstheme="minorBidi"/>
      <w:kern w:val="2"/>
      <w:sz w:val="18"/>
      <w:szCs w:val="18"/>
    </w:rPr>
  </w:style>
  <w:style w:type="paragraph" w:styleId="15">
    <w:name w:val="List Paragraph"/>
    <w:basedOn w:val="1"/>
    <w:link w:val="16"/>
    <w:qFormat/>
    <w:uiPriority w:val="34"/>
    <w:pPr>
      <w:widowControl/>
      <w:spacing w:before="120" w:after="120"/>
      <w:ind w:left="720" w:firstLine="200" w:firstLineChars="200"/>
      <w:contextualSpacing/>
    </w:pPr>
    <w:rPr>
      <w:rFonts w:ascii="Times New Roman" w:hAnsi="Times New Roman" w:eastAsia="宋体" w:cs="Times New Roman"/>
      <w:iCs/>
      <w:color w:val="000000" w:themeColor="text1"/>
      <w:kern w:val="0"/>
      <w:szCs w:val="20"/>
      <w14:textFill>
        <w14:solidFill>
          <w14:schemeClr w14:val="tx1"/>
        </w14:solidFill>
      </w14:textFill>
    </w:rPr>
  </w:style>
  <w:style w:type="character" w:customStyle="1" w:styleId="16">
    <w:name w:val="列出段落 字符"/>
    <w:basedOn w:val="11"/>
    <w:link w:val="15"/>
    <w:qFormat/>
    <w:locked/>
    <w:uiPriority w:val="34"/>
    <w:rPr>
      <w:iCs/>
      <w:color w:val="000000" w:themeColor="text1"/>
      <w:sz w:val="21"/>
      <w14:textFill>
        <w14:solidFill>
          <w14:schemeClr w14:val="tx1"/>
        </w14:solidFill>
      </w14:textFill>
    </w:rPr>
  </w:style>
  <w:style w:type="character" w:customStyle="1" w:styleId="17">
    <w:name w:val="批注框文本 字符"/>
    <w:basedOn w:val="11"/>
    <w:link w:val="5"/>
    <w:qFormat/>
    <w:uiPriority w:val="0"/>
    <w:rPr>
      <w:rFonts w:asciiTheme="minorHAnsi" w:hAnsiTheme="minorHAnsi" w:eastAsiaTheme="minorEastAsia" w:cstheme="minorBidi"/>
      <w:kern w:val="2"/>
      <w:sz w:val="18"/>
      <w:szCs w:val="18"/>
    </w:rPr>
  </w:style>
  <w:style w:type="paragraph" w:customStyle="1" w:styleId="18">
    <w:name w:val="列表段落1"/>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4489</Words>
  <Characters>4677</Characters>
  <Lines>34</Lines>
  <Paragraphs>9</Paragraphs>
  <TotalTime>28</TotalTime>
  <ScaleCrop>false</ScaleCrop>
  <LinksUpToDate>false</LinksUpToDate>
  <CharactersWithSpaces>4708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2025-08-26T03:19:00Z</dcterms:created>
  <dc:creator>贝比</dc:creator>
  <cp:lastModifiedBy>黄欣Lucia</cp:lastModifiedBy>
  <cp:lastPrinted>2025-08-29T06:29:00Z</cp:lastPrinted>
  <dcterms:modified xsi:type="dcterms:W3CDTF">2025-09-15T06:39:55Z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2F41AE0FFE3B49F48F396F7AC961E483_13</vt:lpwstr>
  </property>
  <property fmtid="{D5CDD505-2E9C-101B-9397-08002B2CF9AE}" pid="4" name="KSOTemplateDocerSaveRecord">
    <vt:lpwstr>eyJoZGlkIjoiNDI5NTk0NWFkYzQzMTc4ZGQzYTU3MTBlYzZhNGU3ODIiLCJ1c2VySWQiOiI1MjUwNTQ3NjgifQ==</vt:lpwstr>
  </property>
</Properties>
</file>