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156A2">
      <w:pPr>
        <w:keepNext w:val="0"/>
        <w:keepLines w:val="0"/>
        <w:pageBreakBefore w:val="0"/>
        <w:widowControl/>
        <w:numPr>
          <w:ilvl w:val="0"/>
          <w:numId w:val="0"/>
        </w:numPr>
        <w:kinsoku/>
        <w:wordWrap w:val="0"/>
        <w:overflowPunct/>
        <w:topLinePunct/>
        <w:autoSpaceDE/>
        <w:autoSpaceDN/>
        <w:bidi w:val="0"/>
        <w:adjustRightInd/>
        <w:snapToGrid/>
        <w:spacing w:before="0" w:beforeAutospacing="0" w:after="0" w:afterAutospacing="0" w:line="560" w:lineRule="exact"/>
        <w:jc w:val="center"/>
        <w:textAlignment w:val="auto"/>
        <w:outlineLvl w:val="9"/>
        <w:rPr>
          <w:rFonts w:hint="eastAsia" w:ascii="Arial Unicode MS" w:hAnsi="Arial Unicode MS" w:eastAsia="Arial Unicode MS" w:cs="Arial Unicode MS"/>
          <w:b w:val="0"/>
          <w:bCs w:val="0"/>
          <w:color w:val="000000"/>
          <w:kern w:val="44"/>
          <w:sz w:val="44"/>
          <w:szCs w:val="44"/>
          <w:lang w:val="en-US" w:eastAsia="zh-CN" w:bidi="ar-SA"/>
        </w:rPr>
      </w:pPr>
      <w:r>
        <w:rPr>
          <w:rFonts w:hint="eastAsia" w:ascii="Arial Unicode MS" w:hAnsi="Arial Unicode MS" w:eastAsia="Arial Unicode MS" w:cs="Arial Unicode MS"/>
          <w:b w:val="0"/>
          <w:bCs w:val="0"/>
          <w:color w:val="000000"/>
          <w:kern w:val="44"/>
          <w:sz w:val="44"/>
          <w:szCs w:val="44"/>
          <w:lang w:val="en-US" w:eastAsia="zh-CN" w:bidi="ar-SA"/>
        </w:rPr>
        <w:t>2025年自治区区域协同创新专项</w:t>
      </w:r>
    </w:p>
    <w:p w14:paraId="3868E649">
      <w:pPr>
        <w:keepNext w:val="0"/>
        <w:keepLines w:val="0"/>
        <w:pageBreakBefore w:val="0"/>
        <w:widowControl/>
        <w:numPr>
          <w:ilvl w:val="0"/>
          <w:numId w:val="0"/>
        </w:numPr>
        <w:kinsoku/>
        <w:wordWrap w:val="0"/>
        <w:overflowPunct/>
        <w:topLinePunct/>
        <w:autoSpaceDE/>
        <w:autoSpaceDN/>
        <w:bidi w:val="0"/>
        <w:adjustRightInd/>
        <w:snapToGrid/>
        <w:spacing w:before="0" w:beforeAutospacing="0" w:after="0" w:afterAutospacing="0" w:line="560" w:lineRule="exact"/>
        <w:jc w:val="center"/>
        <w:textAlignment w:val="auto"/>
        <w:outlineLvl w:val="9"/>
        <w:rPr>
          <w:rFonts w:hint="eastAsia" w:ascii="Arial Unicode MS" w:hAnsi="Arial Unicode MS" w:eastAsia="Arial Unicode MS" w:cs="Arial Unicode MS"/>
          <w:b w:val="0"/>
          <w:bCs w:val="0"/>
          <w:color w:val="000000"/>
          <w:kern w:val="44"/>
          <w:sz w:val="44"/>
          <w:szCs w:val="44"/>
          <w:lang w:val="en-US" w:eastAsia="zh-CN" w:bidi="ar-SA"/>
        </w:rPr>
      </w:pPr>
      <w:r>
        <w:rPr>
          <w:rFonts w:hint="eastAsia" w:ascii="Arial Unicode MS" w:hAnsi="Arial Unicode MS" w:eastAsia="Arial Unicode MS" w:cs="Arial Unicode MS"/>
          <w:b w:val="0"/>
          <w:bCs w:val="0"/>
          <w:color w:val="000000"/>
          <w:kern w:val="44"/>
          <w:sz w:val="44"/>
          <w:szCs w:val="44"/>
          <w:lang w:val="en-US" w:eastAsia="zh-CN" w:bidi="ar-SA"/>
        </w:rPr>
        <w:t>—科技援疆计划申报指南</w:t>
      </w:r>
    </w:p>
    <w:p w14:paraId="06D8B074">
      <w:pPr>
        <w:keepNext w:val="0"/>
        <w:keepLines w:val="0"/>
        <w:pageBreakBefore w:val="0"/>
        <w:widowControl/>
        <w:numPr>
          <w:ilvl w:val="0"/>
          <w:numId w:val="0"/>
        </w:numPr>
        <w:kinsoku/>
        <w:wordWrap w:val="0"/>
        <w:overflowPunct/>
        <w:topLinePunct/>
        <w:autoSpaceDE/>
        <w:autoSpaceDN/>
        <w:bidi w:val="0"/>
        <w:adjustRightInd/>
        <w:snapToGrid/>
        <w:spacing w:before="0" w:beforeAutospacing="0" w:after="0" w:afterAutospacing="0" w:line="560" w:lineRule="exact"/>
        <w:jc w:val="center"/>
        <w:textAlignment w:val="auto"/>
        <w:outlineLvl w:val="9"/>
        <w:rPr>
          <w:rFonts w:hint="eastAsia" w:ascii="Times New Roman" w:hAnsi="Times New Roman" w:eastAsia="方正公文小标宋" w:cs="Times New Roman"/>
          <w:b w:val="0"/>
          <w:bCs w:val="0"/>
          <w:color w:val="000000"/>
          <w:kern w:val="44"/>
          <w:sz w:val="44"/>
          <w:szCs w:val="44"/>
          <w:lang w:val="en-US" w:eastAsia="zh-CN" w:bidi="ar-SA"/>
        </w:rPr>
      </w:pPr>
    </w:p>
    <w:p w14:paraId="1BBDBDC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黑体" w:hAnsi="黑体" w:eastAsia="黑体" w:cs="黑体"/>
          <w:b w:val="0"/>
          <w:bCs w:val="0"/>
          <w:color w:val="000000"/>
          <w:kern w:val="32"/>
          <w:sz w:val="32"/>
          <w:szCs w:val="32"/>
          <w:lang w:val="en-US" w:eastAsia="zh-CN" w:bidi="ar-SA"/>
        </w:rPr>
      </w:pPr>
      <w:r>
        <w:rPr>
          <w:rFonts w:hint="eastAsia" w:ascii="黑体" w:hAnsi="黑体" w:eastAsia="黑体" w:cs="黑体"/>
          <w:b w:val="0"/>
          <w:bCs w:val="0"/>
          <w:color w:val="000000"/>
          <w:kern w:val="32"/>
          <w:sz w:val="32"/>
          <w:szCs w:val="32"/>
          <w:lang w:val="en-US" w:eastAsia="zh-CN" w:bidi="ar-SA"/>
        </w:rPr>
        <w:t>一、申报原则</w:t>
      </w:r>
    </w:p>
    <w:p w14:paraId="68677368">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2312" w:cs="Times New Roman"/>
          <w:b w:val="0"/>
          <w:bCs w:val="0"/>
          <w:color w:val="000000"/>
          <w:kern w:val="32"/>
          <w:sz w:val="32"/>
          <w:szCs w:val="32"/>
          <w:lang w:val="en-US" w:eastAsia="zh-CN" w:bidi="ar-SA"/>
        </w:rPr>
      </w:pPr>
      <w:r>
        <w:rPr>
          <w:rFonts w:hint="default" w:ascii="Times New Roman" w:hAnsi="Times New Roman" w:eastAsia="方正仿宋_GB2312" w:cs="Times New Roman"/>
          <w:b w:val="0"/>
          <w:bCs w:val="0"/>
          <w:color w:val="000000"/>
          <w:kern w:val="32"/>
          <w:sz w:val="32"/>
          <w:szCs w:val="32"/>
          <w:lang w:val="en-US" w:eastAsia="zh-CN" w:bidi="ar-SA"/>
        </w:rPr>
        <w:t>科技援疆项目坚持必要原则，所涉及的技术难题，单靠新疆方不能解决或难以解决，需要</w:t>
      </w:r>
      <w:r>
        <w:rPr>
          <w:rFonts w:hint="eastAsia" w:ascii="Times New Roman" w:hAnsi="Times New Roman" w:eastAsia="方正仿宋_GB2312" w:cs="Times New Roman"/>
          <w:b w:val="0"/>
          <w:bCs w:val="0"/>
          <w:color w:val="000000"/>
          <w:kern w:val="32"/>
          <w:sz w:val="32"/>
          <w:szCs w:val="32"/>
          <w:lang w:val="en-US" w:eastAsia="zh-CN" w:bidi="ar-SA"/>
        </w:rPr>
        <w:t>引进区外有关单位科技成果转移转化，通过引进科技成果转移转化，能够促进产业链创新链深度融合，产生显著的经济和社会效益，积极培育新质生产力，助推我区经济社会高质量发展。</w:t>
      </w:r>
    </w:p>
    <w:p w14:paraId="35607A1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黑体" w:hAnsi="黑体" w:eastAsia="黑体" w:cs="黑体"/>
          <w:b w:val="0"/>
          <w:bCs w:val="0"/>
          <w:color w:val="000000"/>
          <w:kern w:val="32"/>
          <w:sz w:val="32"/>
          <w:szCs w:val="32"/>
          <w:lang w:val="en-US" w:eastAsia="zh-CN" w:bidi="ar-SA"/>
        </w:rPr>
      </w:pPr>
      <w:r>
        <w:rPr>
          <w:rFonts w:hint="eastAsia" w:ascii="黑体" w:hAnsi="黑体" w:eastAsia="黑体" w:cs="黑体"/>
          <w:b w:val="0"/>
          <w:bCs w:val="0"/>
          <w:color w:val="000000"/>
          <w:kern w:val="32"/>
          <w:sz w:val="32"/>
          <w:szCs w:val="32"/>
          <w:lang w:val="en-US" w:eastAsia="zh-CN" w:bidi="ar-SA"/>
        </w:rPr>
        <w:t>二</w:t>
      </w:r>
      <w:r>
        <w:rPr>
          <w:rFonts w:hint="default" w:ascii="黑体" w:hAnsi="黑体" w:eastAsia="黑体" w:cs="黑体"/>
          <w:b w:val="0"/>
          <w:bCs w:val="0"/>
          <w:color w:val="000000"/>
          <w:kern w:val="32"/>
          <w:sz w:val="32"/>
          <w:szCs w:val="32"/>
          <w:lang w:val="en-US" w:eastAsia="zh-CN" w:bidi="ar-SA"/>
        </w:rPr>
        <w:t>、支持方向</w:t>
      </w:r>
    </w:p>
    <w:p w14:paraId="450E84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以支撑和促进产业高质量发展，推进新质生产力加快形成为导向，</w:t>
      </w:r>
      <w:r>
        <w:rPr>
          <w:rFonts w:hint="eastAsia" w:ascii="Times New Roman" w:hAnsi="Times New Roman" w:eastAsia="方正仿宋_GB2312" w:cs="Times New Roman"/>
          <w:kern w:val="32"/>
          <w:sz w:val="32"/>
          <w:szCs w:val="32"/>
          <w:lang w:eastAsia="zh-CN"/>
        </w:rPr>
        <w:t>紧扣“十大</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产业集群”建设及民生改善需求，</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聚焦</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油气生产加工、煤炭清洁高效利用、新型电力系统、绿色矿业及加工、先进制造和新材料等战略性新兴产业、粮食和食品加工、棉花和纺织服装、绿色畜牧产品和优质果蔬、文化和旅游、现代物流产业以及数字经济、生物医药与大健康、智慧农业、装备制造、绿色环保等</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产业链延链补链强链关键技术</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转移转化，</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以科技促进产业链创新链深度融合为重点，加快关键核心技术攻关，</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以高端化、智能化、绿色化、集群化为方向，</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对改造传统产业、培育新兴产业有</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良</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好示范带动作用。鼓励“链主”</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和骨干</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企业发挥主导作用，牵头在重点领域和产业链关键环节开展技术攻关。</w:t>
      </w:r>
    </w:p>
    <w:p w14:paraId="14AEF49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 w:hAnsi="楷体" w:eastAsia="楷体" w:cs="楷体"/>
          <w:b w:val="0"/>
          <w:bCs w:val="0"/>
          <w:color w:val="000000"/>
          <w:kern w:val="32"/>
          <w:sz w:val="32"/>
          <w:szCs w:val="32"/>
          <w:lang w:val="en-US" w:eastAsia="zh-CN"/>
        </w:rPr>
      </w:pPr>
      <w:r>
        <w:rPr>
          <w:rFonts w:hint="eastAsia" w:ascii="楷体" w:hAnsi="楷体" w:eastAsia="楷体" w:cs="楷体"/>
          <w:b w:val="0"/>
          <w:bCs w:val="0"/>
          <w:color w:val="000000"/>
          <w:kern w:val="32"/>
          <w:sz w:val="32"/>
          <w:szCs w:val="32"/>
        </w:rPr>
        <w:t>（一）</w:t>
      </w:r>
      <w:r>
        <w:rPr>
          <w:rFonts w:hint="eastAsia" w:ascii="楷体" w:hAnsi="楷体" w:eastAsia="楷体" w:cs="楷体"/>
          <w:b w:val="0"/>
          <w:bCs w:val="0"/>
          <w:color w:val="000000"/>
          <w:kern w:val="32"/>
          <w:sz w:val="32"/>
          <w:szCs w:val="32"/>
          <w:lang w:val="en-US" w:eastAsia="zh-CN"/>
        </w:rPr>
        <w:t>援疆省市科技合作项目</w:t>
      </w:r>
    </w:p>
    <w:p w14:paraId="302EAA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1</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.面向与我区签署科技合作协议的援疆省市</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及有关省市，</w:t>
      </w:r>
      <w:r>
        <w:rPr>
          <w:rFonts w:hint="default" w:ascii="Times New Roman" w:hAnsi="Times New Roman" w:eastAsia="方正仿宋_GB2312" w:cs="Times New Roman"/>
          <w:b w:val="0"/>
          <w:bCs w:val="0"/>
          <w:i w:val="0"/>
          <w:iCs w:val="0"/>
          <w:caps w:val="0"/>
          <w:color w:val="000000"/>
          <w:spacing w:val="0"/>
          <w:kern w:val="32"/>
          <w:sz w:val="32"/>
          <w:szCs w:val="32"/>
          <w:highlight w:val="none"/>
          <w:shd w:val="clear" w:fill="FFFFFF"/>
        </w:rPr>
        <w:t>围绕</w:t>
      </w:r>
      <w:r>
        <w:rPr>
          <w:rFonts w:hint="eastAsia" w:ascii="Times New Roman" w:hAnsi="Times New Roman" w:eastAsia="方正仿宋_GB2312" w:cs="Times New Roman"/>
          <w:b w:val="0"/>
          <w:bCs w:val="0"/>
          <w:i w:val="0"/>
          <w:iCs w:val="0"/>
          <w:caps w:val="0"/>
          <w:color w:val="000000"/>
          <w:spacing w:val="0"/>
          <w:kern w:val="32"/>
          <w:sz w:val="32"/>
          <w:szCs w:val="32"/>
          <w:highlight w:val="none"/>
          <w:shd w:val="clear" w:fill="FFFFFF"/>
          <w:lang w:val="en-US" w:eastAsia="zh-CN"/>
        </w:rPr>
        <w:t>受援地</w:t>
      </w:r>
      <w:r>
        <w:rPr>
          <w:rFonts w:hint="default" w:ascii="Times New Roman" w:hAnsi="Times New Roman" w:eastAsia="方正仿宋_GB2312" w:cs="Times New Roman"/>
          <w:b w:val="0"/>
          <w:bCs w:val="0"/>
          <w:i w:val="0"/>
          <w:iCs w:val="0"/>
          <w:caps w:val="0"/>
          <w:color w:val="000000"/>
          <w:spacing w:val="0"/>
          <w:kern w:val="32"/>
          <w:sz w:val="32"/>
          <w:szCs w:val="32"/>
          <w:highlight w:val="none"/>
          <w:shd w:val="clear" w:fill="FFFFFF"/>
        </w:rPr>
        <w:t>特色优势产业</w:t>
      </w:r>
      <w:r>
        <w:rPr>
          <w:rFonts w:hint="eastAsia" w:ascii="Times New Roman" w:hAnsi="Times New Roman" w:eastAsia="方正仿宋_GB2312" w:cs="Times New Roman"/>
          <w:b w:val="0"/>
          <w:bCs w:val="0"/>
          <w:i w:val="0"/>
          <w:iCs w:val="0"/>
          <w:caps w:val="0"/>
          <w:color w:val="000000"/>
          <w:spacing w:val="0"/>
          <w:kern w:val="32"/>
          <w:sz w:val="32"/>
          <w:szCs w:val="32"/>
          <w:highlight w:val="none"/>
          <w:shd w:val="clear" w:fill="FFFFFF"/>
          <w:lang w:val="en-US" w:eastAsia="zh-CN"/>
        </w:rPr>
        <w:t>发展</w:t>
      </w:r>
      <w:r>
        <w:rPr>
          <w:rFonts w:hint="default" w:ascii="Times New Roman" w:hAnsi="Times New Roman" w:eastAsia="方正仿宋_GB2312" w:cs="Times New Roman"/>
          <w:b w:val="0"/>
          <w:bCs w:val="0"/>
          <w:i w:val="0"/>
          <w:iCs w:val="0"/>
          <w:caps w:val="0"/>
          <w:color w:val="000000"/>
          <w:spacing w:val="0"/>
          <w:kern w:val="32"/>
          <w:sz w:val="32"/>
          <w:szCs w:val="32"/>
          <w:highlight w:val="none"/>
          <w:shd w:val="clear" w:fill="FFFFFF"/>
        </w:rPr>
        <w:t>需求，以科技促进产业链创新链深度融合为重点，</w:t>
      </w:r>
      <w:r>
        <w:rPr>
          <w:rFonts w:hint="default" w:ascii="Times New Roman" w:hAnsi="Times New Roman" w:eastAsia="方正仿宋_GB2312" w:cs="Times New Roman"/>
          <w:b w:val="0"/>
          <w:bCs w:val="0"/>
          <w:i w:val="0"/>
          <w:iCs w:val="0"/>
          <w:caps w:val="0"/>
          <w:color w:val="000000"/>
          <w:spacing w:val="0"/>
          <w:kern w:val="32"/>
          <w:sz w:val="32"/>
          <w:szCs w:val="32"/>
          <w:shd w:val="clear" w:fill="FFFFFF"/>
        </w:rPr>
        <w:t>支持</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新疆单位引进区外单位</w:t>
      </w:r>
      <w:r>
        <w:rPr>
          <w:rFonts w:hint="default" w:ascii="Times New Roman" w:hAnsi="Times New Roman" w:eastAsia="方正仿宋_GB2312" w:cs="Times New Roman"/>
          <w:b w:val="0"/>
          <w:bCs w:val="0"/>
          <w:i w:val="0"/>
          <w:iCs w:val="0"/>
          <w:caps w:val="0"/>
          <w:color w:val="000000"/>
          <w:spacing w:val="0"/>
          <w:kern w:val="32"/>
          <w:sz w:val="32"/>
          <w:szCs w:val="32"/>
          <w:shd w:val="clear" w:fill="FFFFFF"/>
        </w:rPr>
        <w:t>科技成果</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向新疆</w:t>
      </w:r>
      <w:r>
        <w:rPr>
          <w:rFonts w:hint="default" w:ascii="Times New Roman" w:hAnsi="Times New Roman" w:eastAsia="方正仿宋_GB2312" w:cs="Times New Roman"/>
          <w:b w:val="0"/>
          <w:bCs w:val="0"/>
          <w:i w:val="0"/>
          <w:iCs w:val="0"/>
          <w:caps w:val="0"/>
          <w:color w:val="000000"/>
          <w:spacing w:val="0"/>
          <w:kern w:val="32"/>
          <w:sz w:val="32"/>
          <w:szCs w:val="32"/>
          <w:shd w:val="clear" w:fill="FFFFFF"/>
        </w:rPr>
        <w:t>转移转化的项目，</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通过项目合作，</w:t>
      </w:r>
      <w:r>
        <w:rPr>
          <w:rFonts w:hint="default" w:ascii="Times New Roman" w:hAnsi="Times New Roman" w:eastAsia="方正仿宋_GB2312" w:cs="Times New Roman"/>
          <w:b w:val="0"/>
          <w:bCs w:val="0"/>
          <w:i w:val="0"/>
          <w:iCs w:val="0"/>
          <w:caps w:val="0"/>
          <w:color w:val="000000"/>
          <w:spacing w:val="0"/>
          <w:kern w:val="32"/>
          <w:sz w:val="32"/>
          <w:szCs w:val="32"/>
          <w:shd w:val="clear" w:fill="FFFFFF"/>
        </w:rPr>
        <w:t>推动</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新疆</w:t>
      </w:r>
      <w:r>
        <w:rPr>
          <w:rFonts w:hint="default" w:ascii="Times New Roman" w:hAnsi="Times New Roman" w:eastAsia="方正仿宋_GB2312" w:cs="Times New Roman"/>
          <w:b w:val="0"/>
          <w:bCs w:val="0"/>
          <w:i w:val="0"/>
          <w:iCs w:val="0"/>
          <w:caps w:val="0"/>
          <w:color w:val="000000"/>
          <w:spacing w:val="0"/>
          <w:kern w:val="32"/>
          <w:sz w:val="32"/>
          <w:szCs w:val="32"/>
          <w:shd w:val="clear" w:fill="FFFFFF"/>
        </w:rPr>
        <w:t>产业提质增效</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eastAsia="zh-CN"/>
        </w:rPr>
        <w:t>，</w:t>
      </w:r>
      <w:r>
        <w:rPr>
          <w:rFonts w:hint="default" w:ascii="Times New Roman" w:hAnsi="Times New Roman" w:eastAsia="方正仿宋_GB2312" w:cs="Times New Roman"/>
          <w:b w:val="0"/>
          <w:bCs w:val="0"/>
          <w:i w:val="0"/>
          <w:iCs w:val="0"/>
          <w:caps w:val="0"/>
          <w:color w:val="000000"/>
          <w:spacing w:val="0"/>
          <w:kern w:val="32"/>
          <w:sz w:val="32"/>
          <w:szCs w:val="32"/>
          <w:shd w:val="clear" w:fill="FFFFFF"/>
        </w:rPr>
        <w:t>带动产业高质量发展</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eastAsia="zh-CN"/>
        </w:rPr>
        <w:t>。支持</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援疆</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eastAsia="zh-CN"/>
        </w:rPr>
        <w:t>科技特派员</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实施</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eastAsia="zh-CN"/>
        </w:rPr>
        <w:t>科技成果供给项目</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eastAsia="zh-CN"/>
        </w:rPr>
        <w:t>，</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eastAsia="zh-CN"/>
        </w:rPr>
        <w:t>开展科技成果转化应用</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项目。</w:t>
      </w:r>
    </w:p>
    <w:p w14:paraId="1D0870A9">
      <w:pPr>
        <w:keepNext w:val="0"/>
        <w:keepLines w:val="0"/>
        <w:pageBreakBefore w:val="0"/>
        <w:widowControl/>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rPr>
        <w:t>2</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对于援疆省市科技管理部门或援疆前指支持的科技合作项目，</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 w:eastAsia="zh-CN" w:bidi="ar-SA"/>
        </w:rPr>
        <w:t>履行相关评审程序</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 w:eastAsia="zh-CN" w:bidi="ar-SA"/>
        </w:rPr>
        <w:t>后，</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科技援疆项目予以配套</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 w:eastAsia="zh-CN" w:bidi="ar-SA"/>
        </w:rPr>
        <w:t>支持</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；对于科技援疆项目拟立项支持的科技合作项目，</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 w:eastAsia="zh-CN" w:bidi="ar-SA"/>
        </w:rPr>
        <w:t>商请</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援疆省市科技管理部门和援疆前指共同支持。</w:t>
      </w:r>
    </w:p>
    <w:p w14:paraId="401818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方正仿宋_GB2312" w:cs="Times New Roman"/>
          <w:b w:val="0"/>
          <w:bCs w:val="0"/>
          <w:i w:val="0"/>
          <w:iCs w:val="0"/>
          <w:caps w:val="0"/>
          <w:color w:val="FF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3.</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以高校、科研</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院所、医疗卫生机构</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和企业为主体申报</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牵头申报单位为高校、科研</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院所</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的，必须联合至少1家</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新疆</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企业参与。</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rPr>
        <w:t>对科研诚信良好、管理制度完善、研究实力强的科研机构和团队同等条件下优先考虑。</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根据项目内容、预期成果，</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单个项目申请自治区财政科技经费支持额度不超</w:t>
      </w:r>
      <w:r>
        <w:rPr>
          <w:rFonts w:hint="default" w:ascii="Times New Roman" w:hAnsi="Times New Roman" w:eastAsia="方正仿宋_GB2312" w:cs="Times New Roman"/>
          <w:b w:val="0"/>
          <w:bCs w:val="0"/>
          <w:i w:val="0"/>
          <w:iCs w:val="0"/>
          <w:caps w:val="0"/>
          <w:color w:val="000000"/>
          <w:spacing w:val="0"/>
          <w:kern w:val="32"/>
          <w:sz w:val="32"/>
          <w:szCs w:val="32"/>
          <w:u w:val="none"/>
          <w:shd w:val="clear" w:fill="FFFFFF"/>
          <w:lang w:val="en-US" w:eastAsia="zh-CN" w:bidi="ar-SA"/>
        </w:rPr>
        <w:t>过</w:t>
      </w:r>
      <w:r>
        <w:rPr>
          <w:rFonts w:hint="default" w:ascii="Times New Roman" w:hAnsi="Times New Roman" w:eastAsia="方正仿宋_GB2312" w:cs="Times New Roman"/>
          <w:b w:val="0"/>
          <w:bCs w:val="0"/>
          <w:i w:val="0"/>
          <w:iCs w:val="0"/>
          <w:caps w:val="0"/>
          <w:color w:val="000000"/>
          <w:spacing w:val="0"/>
          <w:kern w:val="32"/>
          <w:sz w:val="32"/>
          <w:szCs w:val="32"/>
          <w:u w:val="none"/>
          <w:shd w:val="clear" w:fill="FFFFFF"/>
          <w:lang w:val="en" w:eastAsia="zh-CN" w:bidi="ar-SA"/>
        </w:rPr>
        <w:t>5</w:t>
      </w:r>
      <w:r>
        <w:rPr>
          <w:rFonts w:hint="default" w:ascii="Times New Roman" w:hAnsi="Times New Roman" w:eastAsia="方正仿宋_GB2312" w:cs="Times New Roman"/>
          <w:b w:val="0"/>
          <w:bCs w:val="0"/>
          <w:i w:val="0"/>
          <w:iCs w:val="0"/>
          <w:caps w:val="0"/>
          <w:color w:val="000000"/>
          <w:spacing w:val="0"/>
          <w:kern w:val="32"/>
          <w:sz w:val="32"/>
          <w:szCs w:val="32"/>
          <w:u w:val="none"/>
          <w:shd w:val="clear" w:fill="FFFFFF"/>
          <w:lang w:val="en-US" w:eastAsia="zh-CN" w:bidi="ar-SA"/>
        </w:rPr>
        <w:t>0万元。</w:t>
      </w:r>
    </w:p>
    <w:p w14:paraId="6380758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楷体" w:hAnsi="楷体" w:eastAsia="楷体" w:cs="楷体"/>
          <w:b w:val="0"/>
          <w:bCs w:val="0"/>
          <w:color w:val="000000"/>
          <w:kern w:val="32"/>
          <w:sz w:val="32"/>
          <w:szCs w:val="32"/>
          <w:lang w:val="en-US" w:eastAsia="zh-CN"/>
        </w:rPr>
      </w:pPr>
      <w:r>
        <w:rPr>
          <w:rFonts w:hint="default" w:ascii="楷体" w:hAnsi="楷体" w:eastAsia="楷体" w:cs="楷体"/>
          <w:b w:val="0"/>
          <w:bCs w:val="0"/>
          <w:color w:val="000000"/>
          <w:kern w:val="32"/>
          <w:sz w:val="32"/>
          <w:szCs w:val="32"/>
        </w:rPr>
        <w:t>（二）</w:t>
      </w:r>
      <w:r>
        <w:rPr>
          <w:rFonts w:hint="eastAsia" w:ascii="楷体" w:hAnsi="楷体" w:eastAsia="楷体" w:cs="楷体"/>
          <w:b w:val="0"/>
          <w:bCs w:val="0"/>
          <w:color w:val="000000"/>
          <w:kern w:val="32"/>
          <w:sz w:val="32"/>
          <w:szCs w:val="32"/>
          <w:lang w:val="en-US" w:eastAsia="zh-CN"/>
        </w:rPr>
        <w:t>省区（区校）创新合作项目</w:t>
      </w:r>
    </w:p>
    <w:p w14:paraId="3BF39512">
      <w:pPr>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1.</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落实自治区人民政府与清华大学等高校签署的战略合作协议，支持面向合作高校开展科技成果转移转化或合作项目，优先支持产业化前景好的项目</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w:t>
      </w:r>
    </w:p>
    <w:p w14:paraId="5EFE1BC8">
      <w:pPr>
        <w:keepNext w:val="0"/>
        <w:keepLines w:val="0"/>
        <w:pageBreakBefore w:val="0"/>
        <w:widowControl w:val="0"/>
        <w:kinsoku/>
        <w:wordWrap w:val="0"/>
        <w:overflowPunct/>
        <w:topLinePunct/>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2.落实自治区人民政府与陕西省、四川省、甘肃省、青海省、宁夏回族自治区、西藏自治区等西部省区战略合作框架协议，推动新疆与西部省区高校、科研院所、企业加强交流合作。</w:t>
      </w:r>
    </w:p>
    <w:p w14:paraId="110F0FAB">
      <w:pPr>
        <w:keepNext w:val="0"/>
        <w:keepLines w:val="0"/>
        <w:pageBreakBefore w:val="0"/>
        <w:widowControl w:val="0"/>
        <w:kinsoku/>
        <w:wordWrap w:val="0"/>
        <w:overflowPunct/>
        <w:topLinePunct/>
        <w:autoSpaceDE/>
        <w:autoSpaceDN/>
        <w:bidi w:val="0"/>
        <w:adjustRightInd/>
        <w:snapToGrid/>
        <w:spacing w:after="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3.</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以高校、科研</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院所</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和企业为主体申报</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。根据项目内容、预期成果，</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单个项目申请自治区财政科技经费支持额度不超过</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 w:eastAsia="zh-CN" w:bidi="ar-SA"/>
        </w:rPr>
        <w:t>5</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0万元</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w:t>
      </w:r>
    </w:p>
    <w:p w14:paraId="1388726A">
      <w:pPr>
        <w:keepNext w:val="0"/>
        <w:keepLines w:val="0"/>
        <w:pageBreakBefore w:val="0"/>
        <w:widowControl w:val="0"/>
        <w:kinsoku/>
        <w:wordWrap/>
        <w:overflowPunct/>
        <w:topLinePunct w:val="0"/>
        <w:autoSpaceDE/>
        <w:autoSpaceDN/>
        <w:bidi w:val="0"/>
        <w:adjustRightInd/>
        <w:snapToGrid/>
        <w:spacing w:line="560" w:lineRule="exact"/>
        <w:ind w:left="973" w:leftChars="304" w:firstLine="0" w:firstLineChars="0"/>
        <w:jc w:val="both"/>
        <w:textAlignment w:val="auto"/>
        <w:outlineLvl w:val="9"/>
        <w:rPr>
          <w:rFonts w:hint="eastAsia" w:ascii="Times New Roman" w:hAnsi="Times New Roman" w:eastAsia="方正仿宋_GB2312" w:cs="Times New Roman"/>
          <w:b w:val="0"/>
          <w:bCs w:val="0"/>
          <w:color w:val="000000"/>
          <w:kern w:val="32"/>
          <w:sz w:val="32"/>
          <w:szCs w:val="32"/>
          <w:highlight w:val="none"/>
          <w:lang w:val="en-US" w:eastAsia="zh-CN"/>
        </w:rPr>
      </w:pPr>
      <w:r>
        <w:rPr>
          <w:rFonts w:hint="eastAsia" w:ascii="黑体" w:hAnsi="黑体" w:eastAsia="黑体" w:cs="黑体"/>
          <w:b w:val="0"/>
          <w:bCs w:val="0"/>
          <w:color w:val="000000"/>
          <w:kern w:val="32"/>
          <w:sz w:val="32"/>
          <w:szCs w:val="32"/>
          <w:lang w:val="en-US" w:eastAsia="zh-CN" w:bidi="ar-SA"/>
        </w:rPr>
        <w:t>三、申报要求</w:t>
      </w:r>
      <w:r>
        <w:rPr>
          <w:rFonts w:hint="eastAsia" w:ascii="Times New Roman" w:hAnsi="Times New Roman" w:eastAsia="方正仿宋_GB2312" w:cs="Times New Roman"/>
          <w:b w:val="0"/>
          <w:bCs w:val="0"/>
          <w:color w:val="000000"/>
          <w:kern w:val="32"/>
          <w:sz w:val="32"/>
          <w:szCs w:val="32"/>
          <w:highlight w:val="none"/>
          <w:lang w:val="en-US" w:eastAsia="zh-CN"/>
        </w:rPr>
        <w:br w:type="textWrapping"/>
      </w:r>
      <w:r>
        <w:rPr>
          <w:rFonts w:hint="eastAsia" w:ascii="楷体" w:hAnsi="楷体" w:eastAsia="楷体" w:cs="楷体"/>
          <w:b w:val="0"/>
          <w:bCs w:val="0"/>
          <w:color w:val="000000"/>
          <w:kern w:val="32"/>
          <w:sz w:val="32"/>
          <w:szCs w:val="32"/>
          <w:lang w:val="en-US" w:eastAsia="zh-CN"/>
        </w:rPr>
        <w:t>（一）申报单位和申报内容</w:t>
      </w:r>
    </w:p>
    <w:p w14:paraId="18559933">
      <w:pPr>
        <w:keepNext w:val="0"/>
        <w:keepLines w:val="0"/>
        <w:pageBreakBefore w:val="0"/>
        <w:widowControl/>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1.申报单位须是在自治区境内注册，具有独立法人资格的高等院校、科研院所、医疗卫生机构和企业，区外合作单位为区外具有独立法人资格的高等院校、科研院所、医疗卫生机构和企业。申报单位须联合区外相关单位共同申报。申报双方应签订责、权、利明确清晰的科技合作协议（合同模板见附件）。</w:t>
      </w:r>
    </w:p>
    <w:p w14:paraId="012233C2">
      <w:pPr>
        <w:keepNext w:val="0"/>
        <w:keepLines w:val="0"/>
        <w:pageBreakBefore w:val="0"/>
        <w:widowControl/>
        <w:numPr>
          <w:ilvl w:val="0"/>
          <w:numId w:val="0"/>
        </w:numPr>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2.申报单位须引进区外合作单位省部级以上科技进步奖、技术发明奖或专利等科技成果1-2项，引进的科技成果较为成熟、知识产权归属清晰、与所申报项目内容密切相关，适宜在一定范围内转化应用。</w:t>
      </w:r>
    </w:p>
    <w:p w14:paraId="62C46A30">
      <w:pPr>
        <w:keepNext w:val="0"/>
        <w:keepLines w:val="0"/>
        <w:pageBreakBefore w:val="0"/>
        <w:widowControl/>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3.多家单位联合申报科技援疆项目的，申报单位须与参与单位签订合作协议，</w:t>
      </w:r>
      <w:r>
        <w:rPr>
          <w:rFonts w:hint="eastAsia" w:ascii="Times New Roman" w:hAnsi="Times New Roman" w:eastAsia="方正仿宋_GB2312" w:cs="Times New Roman"/>
          <w:color w:val="auto"/>
          <w:kern w:val="32"/>
          <w:sz w:val="32"/>
          <w:szCs w:val="32"/>
          <w:lang w:val="en-US" w:eastAsia="zh-CN" w:bidi="ar-SA"/>
        </w:rPr>
        <w:t>联合申报单位总数不超过3家，</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明确协议签署时间和约定各方责任、目标任务、经费分配，以及项目实施形成的科技成果权益归属等，并将完整的合作协议（加盖所有合作单位公章）作为申报材料的附件上传。</w:t>
      </w:r>
    </w:p>
    <w:p w14:paraId="3477B34D">
      <w:pPr>
        <w:keepNext w:val="0"/>
        <w:keepLines w:val="0"/>
        <w:pageBreakBefore w:val="0"/>
        <w:widowControl/>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4.申报单位是企业性质的，需提供2023年度和2024年度审计报告、资产负债表、利润及利润分配表等，经费至少按照2:1进行自筹；申报单位是高校、科研院所等其他事业单位性质的，为确保成果能够转移转化并开展示范应用，须联合新疆本地相关企业进行申报，联合申报的新疆企业须提供2023年度和2024年度审计报告、资产负债表、利润及利润分配表等，经费至少按照2:1进行自筹；申报单位是医疗卫生机构性质的，引进的技术成果要明确推广应用的具体单位。项目申请财政补助金额外拨比例原则上不得超过30%。</w:t>
      </w:r>
    </w:p>
    <w:p w14:paraId="10660DA5">
      <w:pPr>
        <w:keepNext w:val="0"/>
        <w:keepLines w:val="0"/>
        <w:pageBreakBefore w:val="0"/>
        <w:widowControl/>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5.科技援疆项目不支持成果只体现为论文、论著、软科学研究报告的项目以及处于基础研究和实验研究阶段的项目，申报材料中须明确说明项目产业化应用示范的基础条件、内容、地点、规模，产出应明确量化。</w:t>
      </w:r>
    </w:p>
    <w:p w14:paraId="5703FA69">
      <w:pPr>
        <w:keepNext w:val="0"/>
        <w:keepLines w:val="0"/>
        <w:pageBreakBefore w:val="0"/>
        <w:widowControl/>
        <w:numPr>
          <w:ilvl w:val="0"/>
          <w:numId w:val="0"/>
        </w:numPr>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楷体" w:hAnsi="楷体" w:eastAsia="楷体" w:cs="楷体"/>
          <w:b w:val="0"/>
          <w:bCs w:val="0"/>
          <w:color w:val="000000"/>
          <w:kern w:val="32"/>
          <w:sz w:val="32"/>
          <w:szCs w:val="32"/>
          <w:lang w:val="en-US" w:eastAsia="zh-CN" w:bidi="ar-SA"/>
        </w:rPr>
      </w:pPr>
      <w:r>
        <w:rPr>
          <w:rFonts w:hint="eastAsia" w:ascii="楷体" w:hAnsi="楷体" w:eastAsia="楷体" w:cs="楷体"/>
          <w:b w:val="0"/>
          <w:bCs w:val="0"/>
          <w:color w:val="000000"/>
          <w:kern w:val="32"/>
          <w:sz w:val="32"/>
          <w:szCs w:val="32"/>
          <w:lang w:val="en-US" w:eastAsia="zh-CN" w:bidi="ar-SA"/>
        </w:rPr>
        <w:t>（二）项目负责人</w:t>
      </w:r>
    </w:p>
    <w:p w14:paraId="03268D08">
      <w:pPr>
        <w:keepNext w:val="0"/>
        <w:keepLines w:val="0"/>
        <w:pageBreakBefore w:val="0"/>
        <w:widowControl/>
        <w:numPr>
          <w:ilvl w:val="0"/>
          <w:numId w:val="0"/>
        </w:numPr>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1.申报项目负责人为申报单位在职人员，应具有副高级以上职称或具有博士学位，在项目结束时年龄原则上不超过退休年龄，企业申报人员可放宽至中级职称。项目负责人原则上应为项目主体研究思路的提出者和实际主持研究的科技人员，与申报单位已签订意向协议或工作合同，且能保证每年用于项目的工作时间不少于6个月。</w:t>
      </w:r>
    </w:p>
    <w:p w14:paraId="7089D06B">
      <w:pPr>
        <w:keepNext w:val="0"/>
        <w:keepLines w:val="0"/>
        <w:pageBreakBefore w:val="0"/>
        <w:widowControl/>
        <w:numPr>
          <w:ilvl w:val="0"/>
          <w:numId w:val="0"/>
        </w:numPr>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2.支持和鼓励在疆工作的援疆科技人员申报。援疆科技人员作为项目负责人申报项目的，要求在疆服务周期能覆盖项目实施期并配合完成项目验收，提供《服务周期承诺函》作为申报材料附件上传。援疆省市前方指挥部和援疆科技人员所在单位应提供允许援疆科技人员申报且能确保项目履约实施的推荐函。</w:t>
      </w:r>
    </w:p>
    <w:p w14:paraId="4E6868E3">
      <w:pPr>
        <w:keepNext w:val="0"/>
        <w:keepLines w:val="0"/>
        <w:pageBreakBefore w:val="0"/>
        <w:widowControl/>
        <w:numPr>
          <w:ilvl w:val="0"/>
          <w:numId w:val="0"/>
        </w:numPr>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楷体" w:hAnsi="楷体" w:eastAsia="楷体" w:cs="楷体"/>
          <w:b w:val="0"/>
          <w:bCs w:val="0"/>
          <w:color w:val="000000"/>
          <w:kern w:val="32"/>
          <w:sz w:val="32"/>
          <w:szCs w:val="32"/>
          <w:lang w:val="en-US" w:eastAsia="zh-CN" w:bidi="ar-SA"/>
        </w:rPr>
        <w:t>（三）其他要求</w:t>
      </w:r>
    </w:p>
    <w:p w14:paraId="2C01E45D">
      <w:pPr>
        <w:keepNext w:val="0"/>
        <w:keepLines w:val="0"/>
        <w:pageBreakBefore w:val="0"/>
        <w:widowControl/>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1.项目执行期一般为2年，项目执行期以本批次项目下达日期为起始月。</w:t>
      </w:r>
    </w:p>
    <w:p w14:paraId="7DAAB660">
      <w:pPr>
        <w:keepNext w:val="0"/>
        <w:keepLines w:val="0"/>
        <w:pageBreakBefore w:val="0"/>
        <w:widowControl/>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2.根据“科研失信行为一票否决”规定，近3年内存在信用黑名单的单位、项目负责人不得申报。</w:t>
      </w:r>
    </w:p>
    <w:p w14:paraId="043EA5D4">
      <w:pPr>
        <w:keepNext w:val="0"/>
        <w:keepLines w:val="0"/>
        <w:pageBreakBefore w:val="0"/>
        <w:widowControl/>
        <w:kinsoku/>
        <w:wordWrap w:val="0"/>
        <w:overflowPunct/>
        <w:topLinePunct/>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3.经过相关程序认定有涉密内容的项目按有关办法执行。</w:t>
      </w:r>
    </w:p>
    <w:p w14:paraId="3B82E5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kern w:val="32"/>
          <w:sz w:val="32"/>
          <w:szCs w:val="32"/>
          <w:lang w:val="en-US" w:eastAsia="zh-CN" w:bidi="ar-SA"/>
        </w:rPr>
      </w:pPr>
      <w:r>
        <w:rPr>
          <w:rFonts w:hint="eastAsia" w:ascii="黑体" w:hAnsi="黑体" w:eastAsia="黑体" w:cs="黑体"/>
          <w:b w:val="0"/>
          <w:bCs w:val="0"/>
          <w:color w:val="000000"/>
          <w:kern w:val="32"/>
          <w:sz w:val="32"/>
          <w:szCs w:val="32"/>
          <w:lang w:val="en-US" w:eastAsia="zh-CN" w:bidi="ar-SA"/>
        </w:rPr>
        <w:t>四</w:t>
      </w:r>
      <w:r>
        <w:rPr>
          <w:rFonts w:hint="default" w:ascii="黑体" w:hAnsi="黑体" w:eastAsia="黑体" w:cs="黑体"/>
          <w:b w:val="0"/>
          <w:bCs w:val="0"/>
          <w:color w:val="000000"/>
          <w:kern w:val="32"/>
          <w:sz w:val="32"/>
          <w:szCs w:val="32"/>
          <w:lang w:val="en-US" w:eastAsia="zh-CN" w:bidi="ar-SA"/>
        </w:rPr>
        <w:t>、考核指标</w:t>
      </w:r>
    </w:p>
    <w:p w14:paraId="1338EE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项目实施注重针对社会公益领域和产业关键共性技术关键技术问题的解决，以及对提升产业发展或推动社会进步</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发挥</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的作用和影响。在项目实施期内，包括但不限于以下考核目标：</w:t>
      </w:r>
    </w:p>
    <w:p w14:paraId="6730102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1.技术指标。</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通过科技成果转化</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形成的新技术、新工艺、新材料、新产品等的数量，以及与现有技术（工艺、材料、产品和服务）相比，其性能参数、质量等指标值/状态变化情况。</w:t>
      </w:r>
    </w:p>
    <w:p w14:paraId="14E3A76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2.科技产出指标。形成具有自主知识产权的发明专利等成果，或相关技术规程、技术标准；发表高质量论文数量；高层次创新人才、专业技术人才培养引进数量；科技特派员派遣数量；科研条件改善和科技创新平台建设情况；科技交流与合作情况。</w:t>
      </w:r>
    </w:p>
    <w:p w14:paraId="2F6AB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3.经济或社会、生态指标。</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通过科技成果转化</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形成的技术成果应用推广情况及其带来的销售收入、利税及其增加值；提质增效或转型升级量化指标；</w:t>
      </w:r>
      <w:r>
        <w:rPr>
          <w:rFonts w:hint="eastAsia"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其他</w:t>
      </w:r>
      <w:r>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t>反映经济效益或社会、生态效益的指标。</w:t>
      </w:r>
    </w:p>
    <w:p w14:paraId="5F3592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32"/>
          <w:sz w:val="32"/>
          <w:szCs w:val="32"/>
          <w:lang w:val="en-US" w:eastAsia="zh-CN" w:bidi="ar-SA"/>
        </w:rPr>
      </w:pPr>
      <w:r>
        <w:rPr>
          <w:rFonts w:hint="eastAsia" w:ascii="黑体" w:hAnsi="黑体" w:eastAsia="黑体" w:cs="黑体"/>
          <w:b w:val="0"/>
          <w:bCs w:val="0"/>
          <w:color w:val="000000"/>
          <w:kern w:val="32"/>
          <w:sz w:val="32"/>
          <w:szCs w:val="32"/>
          <w:lang w:val="en-US" w:eastAsia="zh-CN" w:bidi="ar-SA"/>
        </w:rPr>
        <w:t>五</w:t>
      </w:r>
      <w:r>
        <w:rPr>
          <w:rFonts w:hint="default" w:ascii="黑体" w:hAnsi="黑体" w:eastAsia="黑体" w:cs="黑体"/>
          <w:b w:val="0"/>
          <w:bCs w:val="0"/>
          <w:color w:val="000000"/>
          <w:kern w:val="32"/>
          <w:sz w:val="32"/>
          <w:szCs w:val="32"/>
          <w:lang w:val="en-US" w:eastAsia="zh-CN" w:bidi="ar-SA"/>
        </w:rPr>
        <w:t>、</w:t>
      </w:r>
      <w:r>
        <w:rPr>
          <w:rFonts w:hint="eastAsia" w:ascii="黑体" w:hAnsi="黑体" w:eastAsia="黑体" w:cs="黑体"/>
          <w:b w:val="0"/>
          <w:bCs w:val="0"/>
          <w:color w:val="000000"/>
          <w:kern w:val="32"/>
          <w:sz w:val="32"/>
          <w:szCs w:val="32"/>
          <w:lang w:val="en-US" w:eastAsia="zh-CN" w:bidi="ar-SA"/>
        </w:rPr>
        <w:t>联系人及联系方式</w:t>
      </w:r>
    </w:p>
    <w:p w14:paraId="7EF60D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000000"/>
          <w:kern w:val="32"/>
          <w:sz w:val="32"/>
          <w:szCs w:val="32"/>
          <w:lang w:val="en-US" w:eastAsia="zh-CN" w:bidi="ar-SA"/>
        </w:rPr>
      </w:pPr>
      <w:r>
        <w:rPr>
          <w:rFonts w:hint="eastAsia" w:ascii="方正仿宋_GBK" w:hAnsi="方正仿宋_GBK" w:eastAsia="方正仿宋_GBK" w:cs="方正仿宋_GBK"/>
          <w:b w:val="0"/>
          <w:bCs w:val="0"/>
          <w:color w:val="000000"/>
          <w:kern w:val="32"/>
          <w:sz w:val="32"/>
          <w:szCs w:val="32"/>
          <w:lang w:val="en-US" w:eastAsia="zh-CN" w:bidi="ar-SA"/>
        </w:rPr>
        <w:t xml:space="preserve">科技援疆处：余雪飞  </w:t>
      </w:r>
      <w:r>
        <w:rPr>
          <w:rFonts w:hint="eastAsia" w:ascii="方正仿宋_GBK" w:hAnsi="方正仿宋_GBK" w:eastAsia="方正仿宋_GBK" w:cs="方正仿宋_GBK"/>
          <w:color w:val="333333"/>
          <w:kern w:val="0"/>
          <w:sz w:val="32"/>
          <w:szCs w:val="32"/>
          <w:shd w:val="clear" w:color="auto" w:fill="FFFFFF"/>
          <w:lang w:val="en-US" w:eastAsia="zh-CN" w:bidi="ar"/>
        </w:rPr>
        <w:t>0991-3835232</w:t>
      </w:r>
    </w:p>
    <w:p w14:paraId="1014F670">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方正仿宋_GB2312" w:cs="Times New Roman"/>
          <w:b w:val="0"/>
          <w:bCs w:val="0"/>
          <w:i w:val="0"/>
          <w:iCs w:val="0"/>
          <w:caps w:val="0"/>
          <w:color w:val="000000"/>
          <w:spacing w:val="0"/>
          <w:kern w:val="32"/>
          <w:sz w:val="32"/>
          <w:szCs w:val="32"/>
          <w:shd w:val="clear" w:fill="FFFFFF"/>
          <w:lang w:val="en-US" w:eastAsia="zh-CN" w:bidi="ar-SA"/>
        </w:rPr>
      </w:pPr>
    </w:p>
    <w:p w14:paraId="1E420106">
      <w:pPr>
        <w:keepNext w:val="0"/>
        <w:keepLines w:val="0"/>
        <w:pageBreakBefore w:val="0"/>
        <w:kinsoku/>
        <w:autoSpaceDE/>
        <w:autoSpaceDN/>
        <w:bidi w:val="0"/>
        <w:adjustRightInd/>
        <w:snapToGrid/>
        <w:spacing w:line="560" w:lineRule="exact"/>
        <w:textAlignment w:val="auto"/>
      </w:pPr>
      <w:bookmarkStart w:id="0" w:name="_GoBack"/>
      <w:bookmarkEnd w:id="0"/>
    </w:p>
    <w:p w14:paraId="13F68D2D">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kern w:val="32"/>
          <w:sz w:val="32"/>
          <w:szCs w:val="32"/>
          <w:lang w:val="en-US" w:eastAsia="zh-CN"/>
          <w14:textFill>
            <w14:solidFill>
              <w14:schemeClr w14:val="tx1"/>
            </w14:solidFill>
          </w14:textFill>
        </w:rPr>
      </w:pPr>
    </w:p>
    <w:sectPr>
      <w:headerReference r:id="rId5" w:type="default"/>
      <w:footerReference r:id="rId6" w:type="default"/>
      <w:pgSz w:w="11906" w:h="16838"/>
      <w:pgMar w:top="2098"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087AD-A51A-4E1E-BB04-FECD6E45AD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440BC0FF-B68C-4CB5-B37D-3B011CCF820D}"/>
  </w:font>
  <w:font w:name="楷体">
    <w:panose1 w:val="02010609060101010101"/>
    <w:charset w:val="86"/>
    <w:family w:val="modern"/>
    <w:pitch w:val="default"/>
    <w:sig w:usb0="800002BF" w:usb1="38CF7CFA" w:usb2="00000016" w:usb3="00000000" w:csb0="00040001" w:csb1="00000000"/>
    <w:embedRegular r:id="rId3" w:fontKey="{EDA169ED-6C5F-47FC-BC20-4FE2173278C3}"/>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37B8BC55-8A2A-49DA-BAE2-BA69CC816C05}"/>
  </w:font>
  <w:font w:name="方正仿宋_GB2312">
    <w:altName w:val="仿宋"/>
    <w:panose1 w:val="02000000000000000000"/>
    <w:charset w:val="86"/>
    <w:family w:val="auto"/>
    <w:pitch w:val="default"/>
    <w:sig w:usb0="00000000" w:usb1="00000000" w:usb2="00000012" w:usb3="00000000" w:csb0="00040001" w:csb1="00000000"/>
    <w:embedRegular r:id="rId5" w:fontKey="{3EBD7099-2878-45AE-B566-FAA774B981C1}"/>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embedRegular r:id="rId6" w:fontKey="{EF669DF0-7AE5-4840-AEE2-41279002D1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DDF4">
    <w:pPr>
      <w:pStyle w:val="17"/>
      <w:ind w:left="0" w:leftChars="0" w:firstLine="0" w:firstLineChars="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9773C">
                          <w:pPr>
                            <w:pStyle w:val="17"/>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B9773C">
                    <w:pPr>
                      <w:pStyle w:val="17"/>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6B5A">
    <w:pPr>
      <w:pStyle w:val="18"/>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DBCF1"/>
    <w:multiLevelType w:val="singleLevel"/>
    <w:tmpl w:val="9BEDBCF1"/>
    <w:lvl w:ilvl="0" w:tentative="0">
      <w:start w:val="1"/>
      <w:numFmt w:val="decimal"/>
      <w:pStyle w:val="1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MDRmMDQyMzFkNWZmYmQ1YzEzY2IzMmIzYjRiZDYifQ=="/>
  </w:docVars>
  <w:rsids>
    <w:rsidRoot w:val="00000000"/>
    <w:rsid w:val="02060468"/>
    <w:rsid w:val="028B18FB"/>
    <w:rsid w:val="02DF57A3"/>
    <w:rsid w:val="038928AB"/>
    <w:rsid w:val="05BE78F1"/>
    <w:rsid w:val="06E415DA"/>
    <w:rsid w:val="0B920E35"/>
    <w:rsid w:val="0CD21ED4"/>
    <w:rsid w:val="101A2510"/>
    <w:rsid w:val="13EC7D20"/>
    <w:rsid w:val="14F23875"/>
    <w:rsid w:val="16CF7B39"/>
    <w:rsid w:val="17A94079"/>
    <w:rsid w:val="1D2422D8"/>
    <w:rsid w:val="1D5FC6E0"/>
    <w:rsid w:val="1D743E92"/>
    <w:rsid w:val="1DAB29F9"/>
    <w:rsid w:val="1DF794E1"/>
    <w:rsid w:val="20087C8F"/>
    <w:rsid w:val="201C7BDE"/>
    <w:rsid w:val="20C77B4A"/>
    <w:rsid w:val="21817CF9"/>
    <w:rsid w:val="231F7B9A"/>
    <w:rsid w:val="27F51446"/>
    <w:rsid w:val="288F53F1"/>
    <w:rsid w:val="29477A7A"/>
    <w:rsid w:val="2DAF0B19"/>
    <w:rsid w:val="34E546E9"/>
    <w:rsid w:val="360867E3"/>
    <w:rsid w:val="36176A26"/>
    <w:rsid w:val="36260A17"/>
    <w:rsid w:val="39075FE5"/>
    <w:rsid w:val="3BE70C49"/>
    <w:rsid w:val="3C0161AE"/>
    <w:rsid w:val="3E75253C"/>
    <w:rsid w:val="3EFF0A51"/>
    <w:rsid w:val="3F33518F"/>
    <w:rsid w:val="3F7F5EC0"/>
    <w:rsid w:val="42671AEE"/>
    <w:rsid w:val="44F20D8A"/>
    <w:rsid w:val="456F5F37"/>
    <w:rsid w:val="458B1607"/>
    <w:rsid w:val="48441782"/>
    <w:rsid w:val="4B517E8D"/>
    <w:rsid w:val="4B69318E"/>
    <w:rsid w:val="4CBB7A72"/>
    <w:rsid w:val="4CDF32B8"/>
    <w:rsid w:val="4DB62881"/>
    <w:rsid w:val="4ED96B17"/>
    <w:rsid w:val="4F512B51"/>
    <w:rsid w:val="4FE37D60"/>
    <w:rsid w:val="50603874"/>
    <w:rsid w:val="51220301"/>
    <w:rsid w:val="5362532D"/>
    <w:rsid w:val="5386726D"/>
    <w:rsid w:val="54422A68"/>
    <w:rsid w:val="570109B9"/>
    <w:rsid w:val="585F1E3B"/>
    <w:rsid w:val="58874450"/>
    <w:rsid w:val="58AB6E2E"/>
    <w:rsid w:val="5A317807"/>
    <w:rsid w:val="5CF14CB4"/>
    <w:rsid w:val="5E3C13B8"/>
    <w:rsid w:val="5EA12F02"/>
    <w:rsid w:val="5FFB4A22"/>
    <w:rsid w:val="62B12F78"/>
    <w:rsid w:val="638C128A"/>
    <w:rsid w:val="63B303AA"/>
    <w:rsid w:val="649A719B"/>
    <w:rsid w:val="676B6F13"/>
    <w:rsid w:val="676C6A2A"/>
    <w:rsid w:val="684522CF"/>
    <w:rsid w:val="69267B32"/>
    <w:rsid w:val="6BA02A3F"/>
    <w:rsid w:val="6BC26511"/>
    <w:rsid w:val="6BFDC548"/>
    <w:rsid w:val="6C778994"/>
    <w:rsid w:val="6E226347"/>
    <w:rsid w:val="6E91777B"/>
    <w:rsid w:val="6E9A19C7"/>
    <w:rsid w:val="6F4AAFD5"/>
    <w:rsid w:val="6F60051B"/>
    <w:rsid w:val="6F7A669F"/>
    <w:rsid w:val="6FCF9771"/>
    <w:rsid w:val="6FD65EAE"/>
    <w:rsid w:val="6FDF1D72"/>
    <w:rsid w:val="6FFF2282"/>
    <w:rsid w:val="713E3175"/>
    <w:rsid w:val="719C621B"/>
    <w:rsid w:val="71AA0173"/>
    <w:rsid w:val="72413718"/>
    <w:rsid w:val="74650381"/>
    <w:rsid w:val="74DE381C"/>
    <w:rsid w:val="761E6A3A"/>
    <w:rsid w:val="7665B112"/>
    <w:rsid w:val="771741F2"/>
    <w:rsid w:val="775B55FB"/>
    <w:rsid w:val="7AEC5358"/>
    <w:rsid w:val="7B5D5FC3"/>
    <w:rsid w:val="7B7580C8"/>
    <w:rsid w:val="7BEAED3B"/>
    <w:rsid w:val="7BEB3330"/>
    <w:rsid w:val="7CFFBA74"/>
    <w:rsid w:val="7E05177E"/>
    <w:rsid w:val="7E077C5C"/>
    <w:rsid w:val="7EDFF260"/>
    <w:rsid w:val="7F3FE492"/>
    <w:rsid w:val="7F63F35D"/>
    <w:rsid w:val="7FD14B1D"/>
    <w:rsid w:val="9E1FB69C"/>
    <w:rsid w:val="AFF3A0CB"/>
    <w:rsid w:val="B67E1716"/>
    <w:rsid w:val="B7DD8CEA"/>
    <w:rsid w:val="BFBE7B99"/>
    <w:rsid w:val="C7FF682A"/>
    <w:rsid w:val="DF6B33E2"/>
    <w:rsid w:val="DFDF4E53"/>
    <w:rsid w:val="E7ECE17A"/>
    <w:rsid w:val="EDDCD964"/>
    <w:rsid w:val="EF69D92B"/>
    <w:rsid w:val="F3F7E577"/>
    <w:rsid w:val="F3FF8C65"/>
    <w:rsid w:val="F58EA86F"/>
    <w:rsid w:val="F6FF8766"/>
    <w:rsid w:val="F7CFA07B"/>
    <w:rsid w:val="FBF7B432"/>
    <w:rsid w:val="FEF28C7C"/>
    <w:rsid w:val="FEF7E469"/>
    <w:rsid w:val="FEFD5D7B"/>
    <w:rsid w:val="FFF9B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方正仿宋_GBK" w:hAnsi="方正仿宋_GBK"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Autospacing="0" w:afterAutospacing="0" w:line="560" w:lineRule="exact"/>
      <w:ind w:firstLine="880" w:firstLineChars="200"/>
      <w:outlineLvl w:val="0"/>
    </w:pPr>
    <w:rPr>
      <w:rFonts w:ascii="黑体" w:hAnsi="黑体" w:eastAsia="黑体"/>
      <w:kern w:val="44"/>
      <w:sz w:val="32"/>
    </w:rPr>
  </w:style>
  <w:style w:type="paragraph" w:styleId="3">
    <w:name w:val="heading 2"/>
    <w:basedOn w:val="1"/>
    <w:next w:val="1"/>
    <w:link w:val="35"/>
    <w:qFormat/>
    <w:uiPriority w:val="9"/>
    <w:pPr>
      <w:keepNext/>
      <w:keepLines/>
      <w:spacing w:line="560" w:lineRule="exact"/>
      <w:ind w:firstLine="640" w:firstLineChars="200"/>
      <w:outlineLvl w:val="1"/>
    </w:pPr>
    <w:rPr>
      <w:rFonts w:ascii="Arial" w:hAnsi="Arial" w:eastAsia="楷体" w:cs="Arial"/>
      <w:b/>
      <w:bCs/>
      <w:color w:val="000000"/>
      <w:sz w:val="32"/>
      <w:szCs w:val="27"/>
    </w:rPr>
  </w:style>
  <w:style w:type="paragraph" w:styleId="4">
    <w:name w:val="heading 3"/>
    <w:basedOn w:val="1"/>
    <w:next w:val="1"/>
    <w:qFormat/>
    <w:uiPriority w:val="0"/>
    <w:pPr>
      <w:keepNext/>
      <w:keepLines/>
      <w:spacing w:beforeAutospacing="0" w:afterAutospacing="0" w:line="560" w:lineRule="exact"/>
      <w:ind w:firstLine="880" w:firstLineChars="200"/>
      <w:outlineLvl w:val="2"/>
    </w:pPr>
    <w:rPr>
      <w:rFonts w:ascii="方正仿宋_GBK" w:hAnsi="方正仿宋_GBK" w:eastAsia="方正仿宋_GBK"/>
      <w:b/>
      <w:sz w:val="32"/>
    </w:rPr>
  </w:style>
  <w:style w:type="paragraph" w:styleId="5">
    <w:name w:val="heading 4"/>
    <w:basedOn w:val="1"/>
    <w:next w:val="1"/>
    <w:link w:val="34"/>
    <w:qFormat/>
    <w:uiPriority w:val="0"/>
    <w:pPr>
      <w:keepNext/>
      <w:keepLines/>
      <w:spacing w:beforeAutospacing="0" w:afterAutospacing="0" w:line="560" w:lineRule="exact"/>
      <w:ind w:firstLine="880" w:firstLineChars="200"/>
      <w:outlineLvl w:val="3"/>
    </w:pPr>
    <w:rPr>
      <w:b/>
    </w:rPr>
  </w:style>
  <w:style w:type="paragraph" w:styleId="6">
    <w:name w:val="heading 5"/>
    <w:basedOn w:val="1"/>
    <w:next w:val="1"/>
    <w:qFormat/>
    <w:uiPriority w:val="0"/>
    <w:pPr>
      <w:keepNext/>
      <w:keepLines/>
      <w:spacing w:beforeAutospacing="0" w:afterAutospacing="0" w:line="560" w:lineRule="exact"/>
      <w:ind w:firstLine="880" w:firstLineChars="200"/>
      <w:outlineLvl w:val="4"/>
    </w:pPr>
    <w:rPr>
      <w:rFonts w:ascii="方正仿宋_GBK" w:hAnsi="方正仿宋_GBK" w:eastAsia="方正仿宋_GBK"/>
      <w:sz w:val="32"/>
    </w:rPr>
  </w:style>
  <w:style w:type="character" w:default="1" w:styleId="28">
    <w:name w:val="Default Paragraph Font"/>
    <w:qFormat/>
    <w:uiPriority w:val="0"/>
  </w:style>
  <w:style w:type="table" w:default="1" w:styleId="26">
    <w:name w:val="Normal Table"/>
    <w:qFormat/>
    <w:uiPriority w:val="0"/>
    <w:tblPr>
      <w:tblCellMar>
        <w:top w:w="0" w:type="dxa"/>
        <w:left w:w="108" w:type="dxa"/>
        <w:bottom w:w="0" w:type="dxa"/>
        <w:right w:w="108" w:type="dxa"/>
      </w:tblCellMar>
    </w:tblPr>
  </w:style>
  <w:style w:type="paragraph" w:styleId="7">
    <w:name w:val="index 5"/>
    <w:basedOn w:val="1"/>
    <w:next w:val="1"/>
    <w:unhideWhenUsed/>
    <w:qFormat/>
    <w:uiPriority w:val="0"/>
    <w:pPr>
      <w:widowControl w:val="0"/>
      <w:ind w:left="1680"/>
      <w:jc w:val="both"/>
    </w:pPr>
    <w:rPr>
      <w:rFonts w:hint="eastAsia" w:ascii="Calibri" w:hAnsi="Calibri" w:eastAsia="宋体" w:cs="Times New Roman"/>
      <w:kern w:val="2"/>
      <w:sz w:val="21"/>
      <w:szCs w:val="24"/>
      <w:lang w:val="en-US" w:eastAsia="zh-CN" w:bidi="ar-SA"/>
    </w:rPr>
  </w:style>
  <w:style w:type="paragraph" w:styleId="8">
    <w:name w:val="annotation text"/>
    <w:basedOn w:val="1"/>
    <w:qFormat/>
    <w:uiPriority w:val="0"/>
    <w:pPr>
      <w:jc w:val="left"/>
    </w:pPr>
  </w:style>
  <w:style w:type="paragraph" w:styleId="9">
    <w:name w:val="index 6"/>
    <w:basedOn w:val="1"/>
    <w:next w:val="1"/>
    <w:qFormat/>
    <w:uiPriority w:val="0"/>
    <w:pPr>
      <w:ind w:firstLine="840"/>
    </w:pPr>
  </w:style>
  <w:style w:type="paragraph" w:styleId="10">
    <w:name w:val="Body Text"/>
    <w:basedOn w:val="1"/>
    <w:next w:val="11"/>
    <w:qFormat/>
    <w:uiPriority w:val="0"/>
    <w:pPr>
      <w:spacing w:after="120"/>
    </w:pPr>
  </w:style>
  <w:style w:type="paragraph" w:styleId="11">
    <w:name w:val="Body Text First Indent"/>
    <w:basedOn w:val="10"/>
    <w:next w:val="9"/>
    <w:qFormat/>
    <w:uiPriority w:val="0"/>
    <w:pPr>
      <w:ind w:firstLine="420" w:firstLineChars="100"/>
    </w:pPr>
    <w:rPr>
      <w:rFonts w:eastAsia="宋体" w:cs="Times New Roman"/>
      <w:szCs w:val="24"/>
    </w:rPr>
  </w:style>
  <w:style w:type="paragraph" w:styleId="12">
    <w:name w:val="Body Text Indent"/>
    <w:basedOn w:val="1"/>
    <w:next w:val="10"/>
    <w:qFormat/>
    <w:uiPriority w:val="0"/>
    <w:pPr>
      <w:spacing w:after="120"/>
      <w:ind w:left="420" w:leftChars="200"/>
    </w:pPr>
  </w:style>
  <w:style w:type="paragraph" w:styleId="13">
    <w:name w:val="List 2"/>
    <w:basedOn w:val="1"/>
    <w:unhideWhenUsed/>
    <w:qFormat/>
    <w:uiPriority w:val="99"/>
    <w:pPr>
      <w:ind w:left="100" w:leftChars="200" w:hanging="200" w:hangingChars="200"/>
    </w:pPr>
  </w:style>
  <w:style w:type="paragraph" w:styleId="14">
    <w:name w:val="toc 3"/>
    <w:basedOn w:val="1"/>
    <w:next w:val="1"/>
    <w:qFormat/>
    <w:uiPriority w:val="0"/>
    <w:pPr>
      <w:ind w:left="840" w:leftChars="400"/>
    </w:pPr>
  </w:style>
  <w:style w:type="paragraph" w:styleId="15">
    <w:name w:val="Plain Text"/>
    <w:basedOn w:val="1"/>
    <w:next w:val="16"/>
    <w:qFormat/>
    <w:uiPriority w:val="99"/>
    <w:rPr>
      <w:rFonts w:ascii="宋体" w:hAnsi="Courier New" w:cs="Courier New"/>
      <w:szCs w:val="21"/>
    </w:rPr>
  </w:style>
  <w:style w:type="paragraph" w:styleId="16">
    <w:name w:val="List Number 5"/>
    <w:basedOn w:val="1"/>
    <w:next w:val="13"/>
    <w:qFormat/>
    <w:uiPriority w:val="0"/>
    <w:pPr>
      <w:numPr>
        <w:ilvl w:val="0"/>
        <w:numId w:val="1"/>
      </w:numPr>
    </w:p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4"/>
    <w:basedOn w:val="1"/>
    <w:next w:val="1"/>
    <w:qFormat/>
    <w:uiPriority w:val="0"/>
    <w:pPr>
      <w:ind w:left="1260" w:leftChars="600"/>
    </w:pPr>
  </w:style>
  <w:style w:type="paragraph" w:styleId="21">
    <w:name w:val="List"/>
    <w:basedOn w:val="1"/>
    <w:unhideWhenUsed/>
    <w:qFormat/>
    <w:uiPriority w:val="99"/>
    <w:pPr>
      <w:spacing w:beforeLines="0" w:after="4" w:afterLines="0" w:line="225" w:lineRule="auto"/>
      <w:ind w:left="420" w:hanging="420"/>
      <w:jc w:val="both"/>
    </w:pPr>
    <w:rPr>
      <w:rFonts w:hint="eastAsia" w:ascii="微软雅黑" w:hAnsi="微软雅黑"/>
      <w:kern w:val="2"/>
      <w:sz w:val="30"/>
    </w:rPr>
  </w:style>
  <w:style w:type="paragraph" w:styleId="22">
    <w:name w:val="toc 2"/>
    <w:basedOn w:val="1"/>
    <w:next w:val="1"/>
    <w:qFormat/>
    <w:uiPriority w:val="0"/>
    <w:pPr>
      <w:ind w:left="420" w:leftChars="200"/>
    </w:pPr>
  </w:style>
  <w:style w:type="paragraph" w:styleId="23">
    <w:name w:val="HTML Preformatted"/>
    <w:basedOn w:val="1"/>
    <w:qFormat/>
    <w:uiPriority w:val="99"/>
    <w:rPr>
      <w:rFonts w:ascii="Courier New" w:hAnsi="Courier New"/>
      <w:sz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Body Text First Indent 2"/>
    <w:basedOn w:val="12"/>
    <w:next w:val="11"/>
    <w:qFormat/>
    <w:uiPriority w:val="0"/>
    <w:pPr>
      <w:spacing w:after="0"/>
      <w:ind w:firstLine="420" w:firstLineChars="200"/>
    </w:pPr>
    <w:rPr>
      <w:rFonts w:eastAsia="宋体" w:cs="Times New Roman"/>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Emphasis"/>
    <w:basedOn w:val="28"/>
    <w:qFormat/>
    <w:uiPriority w:val="0"/>
    <w:rPr>
      <w:i/>
    </w:rPr>
  </w:style>
  <w:style w:type="paragraph" w:customStyle="1" w:styleId="31">
    <w:name w:val="Default"/>
    <w:qFormat/>
    <w:uiPriority w:val="0"/>
    <w:pPr>
      <w:widowControl w:val="0"/>
      <w:autoSpaceDE w:val="0"/>
      <w:autoSpaceDN w:val="0"/>
      <w:adjustRightInd w:val="0"/>
      <w:spacing w:line="400" w:lineRule="exact"/>
      <w:ind w:firstLine="560" w:firstLineChars="200"/>
      <w:jc w:val="both"/>
    </w:pPr>
    <w:rPr>
      <w:rFonts w:hint="eastAsia" w:ascii="宋体" w:hAnsi="宋体" w:eastAsia="宋体" w:cs="Times New Roman"/>
      <w:color w:val="000000"/>
      <w:sz w:val="24"/>
      <w:lang w:val="en-US" w:eastAsia="zh-CN" w:bidi="ar-SA"/>
    </w:rPr>
  </w:style>
  <w:style w:type="paragraph" w:customStyle="1" w:styleId="32">
    <w:name w:val="标题 31"/>
    <w:basedOn w:val="1"/>
    <w:qFormat/>
    <w:uiPriority w:val="0"/>
    <w:pPr>
      <w:keepNext/>
      <w:keepLines/>
      <w:spacing w:before="260" w:after="260"/>
      <w:outlineLvl w:val="2"/>
    </w:pPr>
    <w:rPr>
      <w:rFonts w:ascii="楷体" w:hAnsi="楷体" w:eastAsia="楷体"/>
      <w:b/>
    </w:rPr>
  </w:style>
  <w:style w:type="paragraph" w:styleId="33">
    <w:name w:val="List Paragraph"/>
    <w:basedOn w:val="1"/>
    <w:qFormat/>
    <w:uiPriority w:val="34"/>
    <w:pPr>
      <w:tabs>
        <w:tab w:val="left" w:pos="377"/>
      </w:tabs>
      <w:ind w:left="720"/>
      <w:contextualSpacing/>
    </w:pPr>
  </w:style>
  <w:style w:type="character" w:customStyle="1" w:styleId="34">
    <w:name w:val="标题 4 Char"/>
    <w:link w:val="5"/>
    <w:qFormat/>
    <w:uiPriority w:val="0"/>
    <w:rPr>
      <w:rFonts w:ascii="方正仿宋_GBK" w:hAnsi="方正仿宋_GBK" w:eastAsia="方正仿宋_GBK"/>
      <w:b/>
      <w:sz w:val="32"/>
    </w:rPr>
  </w:style>
  <w:style w:type="character" w:customStyle="1" w:styleId="35">
    <w:name w:val="标题 2 字符"/>
    <w:link w:val="3"/>
    <w:qFormat/>
    <w:uiPriority w:val="0"/>
    <w:rPr>
      <w:rFonts w:ascii="Arial" w:hAnsi="Arial" w:eastAsia="楷体" w:cs="Arial"/>
      <w:b/>
      <w:bCs/>
      <w:color w:val="000000"/>
      <w:sz w:val="32"/>
      <w:szCs w:val="27"/>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 w:type="paragraph" w:customStyle="1" w:styleId="39">
    <w:name w:val="&quot;正文文本1&quot;"/>
    <w:basedOn w:val="1"/>
    <w:qFormat/>
    <w:uiPriority w:val="0"/>
    <w:pPr>
      <w:widowControl w:val="0"/>
      <w:spacing w:before="0" w:after="120" w:line="560" w:lineRule="exact"/>
      <w:ind w:left="0" w:right="0" w:firstLine="880" w:firstLineChars="200"/>
      <w:jc w:val="both"/>
    </w:pPr>
    <w:rPr>
      <w:rFonts w:ascii="方正仿宋_GBK" w:hAnsi="方正仿宋_GBK" w:eastAsia="方正仿宋_GBK" w:cs="Times New Roman"/>
      <w:kern w:val="2"/>
      <w:sz w:val="32"/>
      <w:szCs w:val="24"/>
      <w:lang w:val="en-US" w:eastAsia="zh-CN" w:bidi="ar-SA"/>
    </w:rPr>
  </w:style>
  <w:style w:type="paragraph" w:customStyle="1" w:styleId="40">
    <w:name w:val="&quot;正文首行缩进 21&quot;"/>
    <w:qFormat/>
    <w:uiPriority w:val="0"/>
    <w:pPr>
      <w:widowControl w:val="0"/>
      <w:spacing w:before="0" w:after="0" w:line="560" w:lineRule="exact"/>
      <w:ind w:left="420" w:leftChars="200" w:right="0" w:firstLine="420" w:firstLineChars="200"/>
      <w:jc w:val="both"/>
    </w:pPr>
    <w:rPr>
      <w:rFonts w:ascii="方正仿宋_GBK" w:hAnsi="方正仿宋_GBK" w:eastAsia="宋体" w:cs="Times New Roman"/>
      <w:kern w:val="2"/>
      <w:sz w:val="32"/>
      <w:szCs w:val="24"/>
      <w:lang w:val="en-US" w:eastAsia="zh-CN" w:bidi="ar-SA"/>
    </w:rPr>
  </w:style>
  <w:style w:type="paragraph" w:customStyle="1" w:styleId="41">
    <w:name w:val="&quot;正文首行缩进1&quot;"/>
    <w:qFormat/>
    <w:uiPriority w:val="0"/>
    <w:pPr>
      <w:widowControl w:val="0"/>
      <w:spacing w:before="0" w:after="120" w:line="560" w:lineRule="exact"/>
      <w:ind w:left="0" w:right="0" w:firstLine="420" w:firstLineChars="100"/>
      <w:jc w:val="both"/>
    </w:pPr>
    <w:rPr>
      <w:rFonts w:ascii="方正仿宋_GBK" w:hAnsi="方正仿宋_GBK" w:eastAsia="宋体" w:cs="Times New Roman"/>
      <w:kern w:val="2"/>
      <w:sz w:val="32"/>
      <w:szCs w:val="24"/>
      <w:lang w:val="en-US" w:eastAsia="zh-CN" w:bidi="ar-SA"/>
    </w:rPr>
  </w:style>
  <w:style w:type="paragraph" w:customStyle="1" w:styleId="42">
    <w:name w:val="&quot;正文文本缩进1&quot;"/>
    <w:basedOn w:val="1"/>
    <w:qFormat/>
    <w:uiPriority w:val="0"/>
    <w:pPr>
      <w:widowControl w:val="0"/>
      <w:spacing w:before="0" w:after="120" w:line="560" w:lineRule="exact"/>
      <w:ind w:left="420" w:leftChars="200" w:right="0" w:firstLine="880" w:firstLineChars="200"/>
      <w:jc w:val="both"/>
    </w:pPr>
    <w:rPr>
      <w:rFonts w:ascii="方正仿宋_GBK" w:hAnsi="方正仿宋_GBK" w:eastAsia="方正仿宋_GBK" w:cs="Times New Roman"/>
      <w:kern w:val="2"/>
      <w:sz w:val="32"/>
      <w:szCs w:val="24"/>
      <w:lang w:val="en-US" w:eastAsia="zh-CN" w:bidi="ar-SA"/>
    </w:rPr>
  </w:style>
  <w:style w:type="paragraph" w:customStyle="1" w:styleId="43">
    <w:name w:val="正文首行缩进 21"/>
    <w:basedOn w:val="44"/>
    <w:qFormat/>
    <w:uiPriority w:val="0"/>
    <w:pPr>
      <w:spacing w:after="0"/>
      <w:ind w:firstLine="420" w:firstLineChars="200"/>
    </w:pPr>
    <w:rPr>
      <w:rFonts w:eastAsia="宋体"/>
      <w:szCs w:val="24"/>
    </w:rPr>
  </w:style>
  <w:style w:type="paragraph" w:customStyle="1" w:styleId="44">
    <w:name w:val="正文文本缩进1"/>
    <w:basedOn w:val="1"/>
    <w:qFormat/>
    <w:uiPriority w:val="0"/>
    <w:pPr>
      <w:spacing w:after="120"/>
      <w:ind w:left="420" w:leftChars="200"/>
    </w:pPr>
  </w:style>
  <w:style w:type="paragraph" w:customStyle="1" w:styleId="45">
    <w:name w:val="正文文本1"/>
    <w:basedOn w:val="1"/>
    <w:qFormat/>
    <w:uiPriority w:val="0"/>
    <w:pPr>
      <w:spacing w:after="120"/>
    </w:pPr>
  </w:style>
  <w:style w:type="paragraph" w:customStyle="1" w:styleId="46">
    <w:name w:val="正文首行缩进1"/>
    <w:basedOn w:val="45"/>
    <w:qFormat/>
    <w:uiPriority w:val="0"/>
    <w:pPr>
      <w:ind w:firstLine="420" w:firstLineChars="100"/>
    </w:pPr>
    <w:rPr>
      <w:rFonts w:eastAsia="宋体"/>
      <w:szCs w:val="24"/>
    </w:rPr>
  </w:style>
  <w:style w:type="paragraph" w:customStyle="1" w:styleId="47">
    <w:name w:val="UserStyle_0"/>
    <w:qFormat/>
    <w:uiPriority w:val="0"/>
    <w:rPr>
      <w:rFonts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2499</Words>
  <Characters>2543</Characters>
  <Paragraphs>709</Paragraphs>
  <TotalTime>0</TotalTime>
  <ScaleCrop>false</ScaleCrop>
  <LinksUpToDate>false</LinksUpToDate>
  <CharactersWithSpaces>2543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2024-05-20T03:14:00Z</dcterms:created>
  <dc:creator>Administrator</dc:creator>
  <cp:lastModifiedBy>Administrator</cp:lastModifiedBy>
  <cp:lastPrinted>2025-05-29T04:07:00Z</cp:lastPrinted>
  <dcterms:modified xsi:type="dcterms:W3CDTF">2025-05-29T08:15:02Z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6F613C969A27490BB7EBE2EFBD5209FF_13</vt:lpwstr>
  </property>
  <property fmtid="{D5CDD505-2E9C-101B-9397-08002B2CF9AE}" pid="4" name="KSOTemplateDocerSaveRecord">
    <vt:lpwstr>eyJoZGlkIjoiZjZiYmRiNmVhOGU2MWJkODc0NzU0ZDllMTY0NzAxYzEifQ==</vt:lpwstr>
  </property>
</Properties>
</file>