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00" w:lineRule="auto"/>
        <w:jc w:val="center"/>
        <w:rPr>
          <w:rFonts w:eastAsia="黑体"/>
          <w:color w:val="auto"/>
          <w:sz w:val="48"/>
          <w:szCs w:val="48"/>
        </w:rPr>
      </w:pPr>
    </w:p>
    <w:p>
      <w:pPr>
        <w:snapToGrid w:val="0"/>
        <w:spacing w:line="300" w:lineRule="auto"/>
        <w:jc w:val="center"/>
        <w:rPr>
          <w:rFonts w:eastAsia="黑体"/>
          <w:color w:val="auto"/>
          <w:sz w:val="48"/>
          <w:szCs w:val="48"/>
        </w:rPr>
      </w:pPr>
      <w:r>
        <w:rPr>
          <w:rFonts w:eastAsia="黑体"/>
          <w:color w:val="auto"/>
          <w:sz w:val="48"/>
          <w:szCs w:val="48"/>
        </w:rPr>
        <w:t>重庆市技术创新与应用发展专项</w:t>
      </w:r>
    </w:p>
    <w:p>
      <w:pPr>
        <w:snapToGrid w:val="0"/>
        <w:spacing w:line="300" w:lineRule="auto"/>
        <w:jc w:val="center"/>
        <w:rPr>
          <w:rFonts w:eastAsia="仿宋"/>
          <w:color w:val="auto"/>
          <w:sz w:val="48"/>
          <w:szCs w:val="48"/>
        </w:rPr>
      </w:pPr>
      <w:r>
        <w:rPr>
          <w:rFonts w:eastAsia="黑体"/>
          <w:color w:val="auto"/>
          <w:sz w:val="48"/>
          <w:szCs w:val="48"/>
        </w:rPr>
        <w:t>重大项目申报书</w:t>
      </w:r>
    </w:p>
    <w:p>
      <w:pPr>
        <w:jc w:val="center"/>
        <w:rPr>
          <w:rFonts w:eastAsia="黑体"/>
          <w:color w:val="auto"/>
          <w:sz w:val="44"/>
          <w:szCs w:val="44"/>
        </w:rPr>
      </w:pPr>
    </w:p>
    <w:p>
      <w:pPr>
        <w:jc w:val="center"/>
        <w:rPr>
          <w:rFonts w:eastAsia="黑体"/>
          <w:color w:val="auto"/>
          <w:sz w:val="44"/>
          <w:szCs w:val="44"/>
        </w:rPr>
      </w:pPr>
    </w:p>
    <w:tbl>
      <w:tblPr>
        <w:tblStyle w:val="12"/>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eastAsia="黑体"/>
                <w:bCs/>
                <w:color w:val="auto"/>
                <w:sz w:val="32"/>
                <w:szCs w:val="32"/>
              </w:rPr>
            </w:pPr>
            <w:r>
              <w:rPr>
                <w:rFonts w:eastAsia="黑体"/>
                <w:bCs/>
                <w:color w:val="auto"/>
                <w:sz w:val="32"/>
                <w:szCs w:val="32"/>
              </w:rPr>
              <w:t>专项名称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eastAsia="黑体"/>
                <w:bCs/>
                <w:color w:val="auto"/>
                <w:sz w:val="32"/>
                <w:szCs w:val="32"/>
                <w:u w:val="single"/>
              </w:rPr>
            </w:pPr>
            <w:r>
              <w:rPr>
                <w:rFonts w:eastAsia="黑体"/>
                <w:bCs/>
                <w:color w:val="auto"/>
                <w:sz w:val="32"/>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auto"/>
                <w:sz w:val="28"/>
                <w:szCs w:val="28"/>
              </w:rPr>
            </w:pPr>
            <w:bookmarkStart w:id="0" w:name="ztzx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eastAsia="黑体"/>
                <w:bCs/>
                <w:color w:val="auto"/>
                <w:sz w:val="32"/>
                <w:szCs w:val="32"/>
                <w:u w:val="single"/>
              </w:rPr>
            </w:pPr>
            <w:r>
              <w:rPr>
                <w:rFonts w:eastAsia="黑体"/>
                <w:bCs/>
                <w:color w:val="auto"/>
                <w:sz w:val="32"/>
                <w:szCs w:val="32"/>
              </w:rPr>
              <w:t>牵头申报单位</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auto"/>
                <w:sz w:val="28"/>
                <w:szCs w:val="28"/>
              </w:rPr>
            </w:pPr>
            <w:bookmarkStart w:id="1" w:name="fddb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eastAsia="黑体"/>
                <w:bCs/>
                <w:color w:val="auto"/>
                <w:sz w:val="32"/>
                <w:szCs w:val="32"/>
              </w:rPr>
            </w:pPr>
            <w:r>
              <w:rPr>
                <w:rFonts w:eastAsia="黑体"/>
                <w:bCs/>
                <w:color w:val="auto"/>
                <w:sz w:val="32"/>
                <w:szCs w:val="32"/>
              </w:rPr>
              <w:t>实施起止时间</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auto"/>
                <w:sz w:val="32"/>
                <w:szCs w:val="32"/>
              </w:rPr>
            </w:pPr>
            <w:r>
              <w:rPr>
                <w:rFonts w:eastAsia="仿宋"/>
                <w:color w:val="auto"/>
                <w:sz w:val="28"/>
                <w:szCs w:val="28"/>
              </w:rPr>
              <w:t>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eastAsia="黑体"/>
                <w:bCs/>
                <w:color w:val="auto"/>
                <w:sz w:val="32"/>
                <w:szCs w:val="32"/>
                <w:u w:val="single"/>
              </w:rPr>
            </w:pPr>
            <w:r>
              <w:rPr>
                <w:rFonts w:eastAsia="黑体"/>
                <w:bCs/>
                <w:color w:val="auto"/>
                <w:sz w:val="32"/>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auto"/>
                <w:sz w:val="28"/>
                <w:szCs w:val="28"/>
              </w:rPr>
            </w:pPr>
            <w:bookmarkStart w:id="2" w:name="sqzxm"/>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eastAsia="黑体"/>
                <w:bCs/>
                <w:color w:val="auto"/>
                <w:sz w:val="32"/>
                <w:szCs w:val="32"/>
              </w:rPr>
            </w:pPr>
            <w:r>
              <w:rPr>
                <w:rFonts w:eastAsia="黑体"/>
                <w:bCs/>
                <w:color w:val="auto"/>
                <w:sz w:val="32"/>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auto"/>
                <w:sz w:val="28"/>
                <w:szCs w:val="28"/>
              </w:rPr>
            </w:pPr>
            <w:bookmarkStart w:id="3" w:name="sqzdh"/>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eastAsia="黑体"/>
                <w:bCs/>
                <w:color w:val="auto"/>
                <w:sz w:val="32"/>
                <w:szCs w:val="32"/>
              </w:rPr>
            </w:pPr>
            <w:r>
              <w:rPr>
                <w:rFonts w:eastAsia="黑体"/>
                <w:bCs/>
                <w:color w:val="auto"/>
                <w:sz w:val="32"/>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auto"/>
                <w:sz w:val="28"/>
                <w:szCs w:val="28"/>
              </w:rPr>
            </w:pPr>
            <w:bookmarkStart w:id="4" w:name="qzsj"/>
            <w:bookmarkEnd w:id="4"/>
          </w:p>
        </w:tc>
      </w:tr>
    </w:tbl>
    <w:p>
      <w:pPr>
        <w:jc w:val="center"/>
        <w:rPr>
          <w:rFonts w:eastAsia="黑体"/>
          <w:color w:val="auto"/>
          <w:sz w:val="48"/>
          <w:szCs w:val="48"/>
        </w:rPr>
      </w:pPr>
    </w:p>
    <w:p>
      <w:pPr>
        <w:jc w:val="center"/>
        <w:rPr>
          <w:rFonts w:eastAsia="黑体"/>
          <w:color w:val="auto"/>
          <w:sz w:val="48"/>
          <w:szCs w:val="48"/>
        </w:rPr>
      </w:pPr>
      <w:bookmarkStart w:id="5" w:name="txm"/>
      <w:bookmarkEnd w:id="5"/>
    </w:p>
    <w:p>
      <w:pPr>
        <w:adjustRightInd w:val="0"/>
        <w:snapToGrid w:val="0"/>
        <w:spacing w:line="360" w:lineRule="auto"/>
        <w:jc w:val="center"/>
        <w:rPr>
          <w:rFonts w:eastAsia="仿宋"/>
          <w:b/>
          <w:color w:val="auto"/>
          <w:sz w:val="36"/>
          <w:szCs w:val="36"/>
        </w:rPr>
      </w:pPr>
      <w:r>
        <w:rPr>
          <w:rFonts w:eastAsia="仿宋"/>
          <w:b/>
          <w:color w:val="auto"/>
          <w:sz w:val="36"/>
          <w:szCs w:val="36"/>
        </w:rPr>
        <w:t>重庆市科学技术局</w:t>
      </w:r>
    </w:p>
    <w:p>
      <w:pPr>
        <w:adjustRightInd w:val="0"/>
        <w:snapToGrid w:val="0"/>
        <w:spacing w:line="360" w:lineRule="auto"/>
        <w:jc w:val="center"/>
        <w:rPr>
          <w:rFonts w:eastAsia="仿宋"/>
          <w:b/>
          <w:color w:val="auto"/>
          <w:sz w:val="36"/>
          <w:szCs w:val="36"/>
        </w:rPr>
      </w:pPr>
      <w:r>
        <w:rPr>
          <w:rFonts w:eastAsia="仿宋"/>
          <w:b/>
          <w:bCs/>
          <w:color w:val="auto"/>
          <w:sz w:val="32"/>
          <w:szCs w:val="32"/>
        </w:rPr>
        <w:t>二</w:t>
      </w:r>
      <w:r>
        <w:rPr>
          <w:rFonts w:eastAsia="仿宋"/>
          <w:b/>
          <w:color w:val="auto"/>
          <w:sz w:val="36"/>
          <w:szCs w:val="36"/>
        </w:rPr>
        <w:t>Ο二</w:t>
      </w:r>
      <w:r>
        <w:rPr>
          <w:rFonts w:hint="eastAsia" w:eastAsia="仿宋"/>
          <w:b/>
          <w:color w:val="auto"/>
          <w:sz w:val="36"/>
          <w:szCs w:val="36"/>
        </w:rPr>
        <w:t>五</w:t>
      </w:r>
      <w:r>
        <w:rPr>
          <w:rFonts w:eastAsia="仿宋"/>
          <w:b/>
          <w:color w:val="auto"/>
          <w:sz w:val="36"/>
          <w:szCs w:val="36"/>
        </w:rPr>
        <w:t>年</w:t>
      </w:r>
      <w:r>
        <w:rPr>
          <w:rFonts w:hint="eastAsia" w:eastAsia="仿宋"/>
          <w:b/>
          <w:color w:val="auto"/>
          <w:sz w:val="36"/>
          <w:szCs w:val="36"/>
        </w:rPr>
        <w:t>一</w:t>
      </w:r>
      <w:r>
        <w:rPr>
          <w:rFonts w:eastAsia="仿宋"/>
          <w:b/>
          <w:color w:val="auto"/>
          <w:sz w:val="36"/>
          <w:szCs w:val="36"/>
        </w:rPr>
        <w:t>月</w:t>
      </w:r>
      <w:r>
        <w:rPr>
          <w:rFonts w:hint="eastAsia" w:eastAsia="仿宋"/>
          <w:b/>
          <w:color w:val="auto"/>
          <w:sz w:val="36"/>
          <w:szCs w:val="36"/>
        </w:rPr>
        <w:t>制</w:t>
      </w:r>
    </w:p>
    <w:p>
      <w:pPr>
        <w:widowControl/>
        <w:jc w:val="left"/>
        <w:rPr>
          <w:rFonts w:eastAsia="黑体"/>
          <w:color w:val="auto"/>
          <w:sz w:val="28"/>
          <w:szCs w:val="28"/>
        </w:rPr>
      </w:pPr>
      <w:r>
        <w:rPr>
          <w:rFonts w:eastAsia="黑体"/>
          <w:color w:val="auto"/>
          <w:sz w:val="28"/>
          <w:szCs w:val="28"/>
        </w:rPr>
        <w:br w:type="page"/>
      </w:r>
    </w:p>
    <w:p>
      <w:pPr>
        <w:spacing w:line="360" w:lineRule="auto"/>
        <w:jc w:val="center"/>
        <w:outlineLvl w:val="0"/>
        <w:rPr>
          <w:rFonts w:eastAsia="黑体"/>
          <w:bCs/>
          <w:color w:val="auto"/>
          <w:sz w:val="28"/>
          <w:szCs w:val="28"/>
        </w:rPr>
      </w:pPr>
      <w:r>
        <w:rPr>
          <w:rFonts w:eastAsia="黑体"/>
          <w:bCs/>
          <w:color w:val="auto"/>
          <w:sz w:val="36"/>
          <w:szCs w:val="36"/>
        </w:rPr>
        <w:t>填报须知</w:t>
      </w:r>
    </w:p>
    <w:p>
      <w:pPr>
        <w:snapToGrid w:val="0"/>
        <w:spacing w:after="120" w:afterLines="50" w:line="380" w:lineRule="exact"/>
        <w:ind w:firstLine="640" w:firstLineChars="200"/>
        <w:rPr>
          <w:rFonts w:eastAsia="黑体"/>
          <w:color w:val="auto"/>
          <w:sz w:val="32"/>
          <w:szCs w:val="32"/>
        </w:rPr>
      </w:pPr>
      <w:r>
        <w:rPr>
          <w:rFonts w:eastAsia="黑体"/>
          <w:color w:val="auto"/>
          <w:sz w:val="32"/>
          <w:szCs w:val="32"/>
        </w:rPr>
        <w:t>一、申报说明</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（一）</w:t>
      </w:r>
      <w:r>
        <w:rPr>
          <w:rFonts w:eastAsia="方正仿宋_GBK"/>
          <w:color w:val="auto"/>
          <w:sz w:val="28"/>
          <w:szCs w:val="28"/>
        </w:rPr>
        <w:t>单位和个人信息注册。项目申报单位、项目负责人和项目组成员应当事先在</w:t>
      </w:r>
      <w:r>
        <w:rPr>
          <w:rFonts w:hint="eastAsia" w:eastAsia="方正仿宋_GBK"/>
          <w:color w:val="auto"/>
          <w:sz w:val="28"/>
          <w:szCs w:val="28"/>
        </w:rPr>
        <w:t>“</w:t>
      </w:r>
      <w:r>
        <w:rPr>
          <w:rFonts w:eastAsia="方正仿宋_GBK"/>
          <w:color w:val="auto"/>
          <w:sz w:val="28"/>
          <w:szCs w:val="28"/>
        </w:rPr>
        <w:t>重庆市科技管理信息系统</w:t>
      </w:r>
      <w:r>
        <w:rPr>
          <w:rFonts w:hint="eastAsia" w:eastAsia="方正仿宋_GBK"/>
          <w:color w:val="auto"/>
          <w:sz w:val="28"/>
          <w:szCs w:val="28"/>
        </w:rPr>
        <w:t>”</w:t>
      </w:r>
      <w:r>
        <w:rPr>
          <w:rFonts w:eastAsia="方正仿宋_GBK"/>
          <w:color w:val="auto"/>
          <w:sz w:val="28"/>
          <w:szCs w:val="28"/>
        </w:rPr>
        <w:t>中注册备案，且达到社会信用等级和科研信用等级的相关要求。申报单位为企业的，原则上应符合重庆市科技型企业标准，并在</w:t>
      </w:r>
      <w:r>
        <w:rPr>
          <w:rFonts w:hint="eastAsia" w:eastAsia="方正仿宋_GBK"/>
          <w:color w:val="auto"/>
          <w:sz w:val="28"/>
          <w:szCs w:val="28"/>
        </w:rPr>
        <w:t>“</w:t>
      </w:r>
      <w:r>
        <w:rPr>
          <w:rFonts w:eastAsia="方正仿宋_GBK"/>
          <w:color w:val="auto"/>
          <w:sz w:val="28"/>
          <w:szCs w:val="28"/>
        </w:rPr>
        <w:t>重庆市科技型企业管理信息系统</w:t>
      </w:r>
      <w:r>
        <w:rPr>
          <w:rFonts w:hint="eastAsia" w:eastAsia="方正仿宋_GBK"/>
          <w:color w:val="auto"/>
          <w:sz w:val="28"/>
          <w:szCs w:val="28"/>
        </w:rPr>
        <w:t>”</w:t>
      </w:r>
      <w:r>
        <w:rPr>
          <w:rFonts w:eastAsia="方正仿宋_GBK"/>
          <w:color w:val="auto"/>
          <w:sz w:val="28"/>
          <w:szCs w:val="28"/>
        </w:rPr>
        <w:t>完成入库注册。</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（二）</w:t>
      </w:r>
      <w:r>
        <w:rPr>
          <w:rFonts w:eastAsia="方正仿宋_GBK"/>
          <w:color w:val="auto"/>
          <w:sz w:val="28"/>
          <w:szCs w:val="28"/>
        </w:rPr>
        <w:t>科研诚信承诺。项目负责人和牵头单位须出具</w:t>
      </w:r>
      <w:r>
        <w:rPr>
          <w:rFonts w:hint="eastAsia" w:eastAsia="方正仿宋_GBK"/>
          <w:color w:val="auto"/>
          <w:sz w:val="28"/>
          <w:szCs w:val="28"/>
        </w:rPr>
        <w:t>“</w:t>
      </w:r>
      <w:r>
        <w:rPr>
          <w:rFonts w:eastAsia="方正仿宋_GBK"/>
          <w:color w:val="auto"/>
          <w:sz w:val="28"/>
          <w:szCs w:val="28"/>
        </w:rPr>
        <w:t>科研诚信承诺书</w:t>
      </w:r>
      <w:r>
        <w:rPr>
          <w:rFonts w:hint="eastAsia" w:eastAsia="方正仿宋_GBK"/>
          <w:color w:val="auto"/>
          <w:sz w:val="28"/>
          <w:szCs w:val="28"/>
        </w:rPr>
        <w:t>”</w:t>
      </w:r>
      <w:r>
        <w:rPr>
          <w:rFonts w:eastAsia="方正仿宋_GBK"/>
          <w:color w:val="auto"/>
          <w:sz w:val="28"/>
          <w:szCs w:val="28"/>
        </w:rPr>
        <w:t>，盖章后作为附件上传，</w:t>
      </w:r>
      <w:bookmarkStart w:id="24" w:name="_GoBack"/>
      <w:bookmarkEnd w:id="24"/>
      <w:r>
        <w:rPr>
          <w:rFonts w:eastAsia="方正仿宋_GBK"/>
          <w:color w:val="auto"/>
          <w:sz w:val="28"/>
          <w:szCs w:val="28"/>
        </w:rPr>
        <w:t>承诺事项纳入科研信用管理。</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（三）项目资金承诺书。“资金承诺书”由相应出资方盖章后作为附件上传。</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（四）</w:t>
      </w:r>
      <w:r>
        <w:rPr>
          <w:rFonts w:eastAsia="方正仿宋_GBK"/>
          <w:color w:val="auto"/>
          <w:sz w:val="28"/>
          <w:szCs w:val="28"/>
        </w:rPr>
        <w:t>产学研合作协议。涉及多个单位参与项目申报的，牵头申报单位与参与单位签订项目</w:t>
      </w:r>
      <w:r>
        <w:rPr>
          <w:rFonts w:hint="eastAsia" w:eastAsia="方正仿宋_GBK"/>
          <w:color w:val="auto"/>
          <w:sz w:val="28"/>
          <w:szCs w:val="28"/>
        </w:rPr>
        <w:t>“</w:t>
      </w:r>
      <w:r>
        <w:rPr>
          <w:rFonts w:eastAsia="方正仿宋_GBK"/>
          <w:color w:val="auto"/>
          <w:sz w:val="28"/>
          <w:szCs w:val="28"/>
        </w:rPr>
        <w:t>产学研合作协议</w:t>
      </w:r>
      <w:r>
        <w:rPr>
          <w:rFonts w:hint="eastAsia" w:eastAsia="方正仿宋_GBK"/>
          <w:color w:val="auto"/>
          <w:sz w:val="28"/>
          <w:szCs w:val="28"/>
        </w:rPr>
        <w:t>”</w:t>
      </w:r>
      <w:r>
        <w:rPr>
          <w:rFonts w:eastAsia="方正仿宋_GBK"/>
          <w:color w:val="auto"/>
          <w:sz w:val="28"/>
          <w:szCs w:val="28"/>
        </w:rPr>
        <w:t>，签章后作为附件上传。</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（五）</w:t>
      </w:r>
      <w:r>
        <w:rPr>
          <w:rFonts w:eastAsia="方正仿宋_GBK"/>
          <w:color w:val="auto"/>
          <w:sz w:val="28"/>
          <w:szCs w:val="28"/>
        </w:rPr>
        <w:t>预算申报书。申报单位须按要求填报预算申报书，并签章后作为附件上传。</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（六）</w:t>
      </w:r>
      <w:r>
        <w:rPr>
          <w:rFonts w:eastAsia="方正仿宋_GBK"/>
          <w:color w:val="auto"/>
          <w:sz w:val="28"/>
          <w:szCs w:val="28"/>
        </w:rPr>
        <w:t>提交确认。项目提交前请项目负责人和牵头申报单位务必检查确认，并提交至</w:t>
      </w:r>
      <w:r>
        <w:rPr>
          <w:rFonts w:hint="eastAsia" w:eastAsia="方正仿宋_GBK"/>
          <w:color w:val="auto"/>
          <w:sz w:val="28"/>
          <w:szCs w:val="28"/>
        </w:rPr>
        <w:t>“</w:t>
      </w:r>
      <w:r>
        <w:rPr>
          <w:rFonts w:eastAsia="方正仿宋_GBK"/>
          <w:color w:val="auto"/>
          <w:sz w:val="28"/>
          <w:szCs w:val="28"/>
        </w:rPr>
        <w:t>重庆市科技管理信息系统</w:t>
      </w:r>
      <w:r>
        <w:rPr>
          <w:rFonts w:hint="eastAsia" w:eastAsia="方正仿宋_GBK"/>
          <w:color w:val="auto"/>
          <w:sz w:val="28"/>
          <w:szCs w:val="28"/>
        </w:rPr>
        <w:t>”</w:t>
      </w:r>
      <w:r>
        <w:rPr>
          <w:rFonts w:eastAsia="方正仿宋_GBK"/>
          <w:color w:val="auto"/>
          <w:sz w:val="28"/>
          <w:szCs w:val="28"/>
        </w:rPr>
        <w:t>。</w:t>
      </w:r>
    </w:p>
    <w:p>
      <w:pPr>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（七）</w:t>
      </w:r>
      <w:r>
        <w:rPr>
          <w:rFonts w:eastAsia="方正仿宋_GBK"/>
          <w:color w:val="auto"/>
          <w:sz w:val="28"/>
          <w:szCs w:val="28"/>
        </w:rPr>
        <w:t>未尽事宜，在项目任务书中予以明确。</w:t>
      </w:r>
    </w:p>
    <w:p>
      <w:pPr>
        <w:snapToGrid w:val="0"/>
        <w:spacing w:before="120" w:beforeLines="50" w:after="120" w:afterLines="50" w:line="380" w:lineRule="exact"/>
        <w:ind w:firstLine="640" w:firstLineChars="200"/>
        <w:rPr>
          <w:rFonts w:eastAsia="黑体"/>
          <w:color w:val="auto"/>
          <w:sz w:val="32"/>
          <w:szCs w:val="32"/>
        </w:rPr>
      </w:pPr>
      <w:bookmarkStart w:id="6" w:name="OLE_LINK1"/>
      <w:r>
        <w:rPr>
          <w:rFonts w:eastAsia="黑体"/>
          <w:color w:val="auto"/>
          <w:sz w:val="32"/>
          <w:szCs w:val="32"/>
        </w:rPr>
        <w:t>二、填写说明</w:t>
      </w:r>
    </w:p>
    <w:p>
      <w:pPr>
        <w:adjustRightInd w:val="0"/>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一）项目申报书分为基本信息表、项目分工及目标任务表、研发队伍、考核指标、经费概算、研究背景与国内外现状分析、研究目标及内容、申报团队及研究基础、预期经济社会效益、进度安排与风险评估共10项内容，其中1~5项内容在系统中直接填写，6~10项内容下载申报书正文模板并填写上传。</w:t>
      </w:r>
      <w:r>
        <w:rPr>
          <w:rFonts w:eastAsia="方正仿宋_GBK"/>
          <w:color w:val="auto"/>
          <w:sz w:val="28"/>
          <w:szCs w:val="28"/>
        </w:rPr>
        <w:t>申报书的内容将作为项目评审、以及签订任务书的重要依据，申报书的各项填报内容须实事求是、准确完整、层次清晰。</w:t>
      </w:r>
    </w:p>
    <w:p>
      <w:pPr>
        <w:adjustRightInd w:val="0"/>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（二）</w:t>
      </w:r>
      <w:r>
        <w:rPr>
          <w:rFonts w:eastAsia="方正仿宋_GBK"/>
          <w:color w:val="auto"/>
          <w:sz w:val="28"/>
          <w:szCs w:val="28"/>
        </w:rPr>
        <w:t>申报书标题用黑体小三/四号字，正文部分统一用仿宋小四号字填写，行距1.5倍。如有不填写的内容，请用</w:t>
      </w:r>
      <w:r>
        <w:rPr>
          <w:rFonts w:hint="eastAsia" w:eastAsia="方正仿宋_GBK"/>
          <w:color w:val="auto"/>
          <w:sz w:val="28"/>
          <w:szCs w:val="28"/>
        </w:rPr>
        <w:t>“</w:t>
      </w:r>
      <w:r>
        <w:rPr>
          <w:rFonts w:eastAsia="方正仿宋_GBK"/>
          <w:color w:val="auto"/>
          <w:sz w:val="28"/>
          <w:szCs w:val="28"/>
        </w:rPr>
        <w:t>无</w:t>
      </w:r>
      <w:r>
        <w:rPr>
          <w:rFonts w:hint="eastAsia" w:eastAsia="方正仿宋_GBK"/>
          <w:color w:val="auto"/>
          <w:sz w:val="28"/>
          <w:szCs w:val="28"/>
        </w:rPr>
        <w:t>”</w:t>
      </w:r>
      <w:r>
        <w:rPr>
          <w:rFonts w:eastAsia="方正仿宋_GBK"/>
          <w:color w:val="auto"/>
          <w:sz w:val="28"/>
          <w:szCs w:val="28"/>
        </w:rPr>
        <w:t>表示。</w:t>
      </w:r>
    </w:p>
    <w:p>
      <w:pPr>
        <w:adjustRightInd w:val="0"/>
        <w:snapToGrid w:val="0"/>
        <w:spacing w:line="440" w:lineRule="exact"/>
        <w:ind w:firstLine="560" w:firstLineChars="200"/>
        <w:rPr>
          <w:rFonts w:eastAsia="方正仿宋_GBK"/>
          <w:color w:val="auto"/>
          <w:sz w:val="28"/>
          <w:szCs w:val="28"/>
        </w:rPr>
      </w:pPr>
      <w:r>
        <w:rPr>
          <w:rFonts w:hint="eastAsia" w:eastAsia="方正仿宋_GBK"/>
          <w:color w:val="auto"/>
          <w:sz w:val="28"/>
          <w:szCs w:val="28"/>
        </w:rPr>
        <w:t>（三）</w:t>
      </w:r>
      <w:r>
        <w:rPr>
          <w:rFonts w:eastAsia="方正仿宋_GBK"/>
          <w:color w:val="auto"/>
          <w:sz w:val="28"/>
          <w:szCs w:val="28"/>
        </w:rPr>
        <w:t>外来语要同时用原文和中文表达，第一次出现的缩略词，须注明全称。</w:t>
      </w:r>
    </w:p>
    <w:bookmarkEnd w:id="6"/>
    <w:p>
      <w:pPr>
        <w:adjustRightInd w:val="0"/>
        <w:snapToGrid w:val="0"/>
        <w:spacing w:after="120" w:afterLines="50" w:line="560" w:lineRule="exact"/>
        <w:jc w:val="left"/>
        <w:outlineLvl w:val="0"/>
        <w:rPr>
          <w:rFonts w:eastAsia="黑体"/>
          <w:color w:val="auto"/>
          <w:sz w:val="30"/>
          <w:szCs w:val="30"/>
        </w:rPr>
      </w:pPr>
      <w:r>
        <w:rPr>
          <w:rFonts w:eastAsia="黑体"/>
          <w:color w:val="auto"/>
          <w:sz w:val="30"/>
          <w:szCs w:val="30"/>
        </w:rPr>
        <w:br w:type="page"/>
      </w:r>
      <w:r>
        <w:rPr>
          <w:rFonts w:eastAsia="黑体"/>
          <w:color w:val="auto"/>
          <w:sz w:val="30"/>
          <w:szCs w:val="30"/>
        </w:rPr>
        <w:t>一、基本信息表</w:t>
      </w:r>
    </w:p>
    <w:tbl>
      <w:tblPr>
        <w:tblStyle w:val="12"/>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640"/>
        <w:gridCol w:w="1512"/>
        <w:gridCol w:w="140"/>
        <w:gridCol w:w="647"/>
        <w:gridCol w:w="1070"/>
        <w:gridCol w:w="472"/>
        <w:gridCol w:w="208"/>
        <w:gridCol w:w="56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黑体" w:hAnsi="黑体" w:eastAsia="黑体" w:cs="黑体"/>
                <w:color w:val="auto"/>
                <w:sz w:val="24"/>
              </w:rPr>
            </w:pPr>
            <w:r>
              <w:rPr>
                <w:rFonts w:hint="eastAsia" w:ascii="黑体" w:hAnsi="黑体" w:eastAsia="黑体" w:cs="黑体"/>
                <w:color w:val="auto"/>
                <w:sz w:val="24"/>
              </w:rPr>
              <w:t>项目名称</w:t>
            </w:r>
          </w:p>
        </w:tc>
        <w:tc>
          <w:tcPr>
            <w:tcW w:w="4153" w:type="pct"/>
            <w:gridSpan w:val="9"/>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黑体" w:eastAsia="仿宋_GB2312" w:cs="Calibri"/>
                <w:color w:val="auto"/>
                <w:sz w:val="22"/>
                <w:szCs w:val="22"/>
              </w:rPr>
            </w:pPr>
            <w:bookmarkStart w:id="7" w:name="xmmc2"/>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技术领域</w:t>
            </w:r>
          </w:p>
        </w:tc>
        <w:tc>
          <w:tcPr>
            <w:tcW w:w="1608" w:type="pct"/>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黑体" w:eastAsia="仿宋_GB2312" w:cs="Calibri"/>
                <w:color w:val="auto"/>
                <w:sz w:val="22"/>
                <w:szCs w:val="22"/>
              </w:rPr>
            </w:pPr>
            <w:bookmarkStart w:id="8" w:name="xmssjsly"/>
            <w:bookmarkEnd w:id="8"/>
          </w:p>
        </w:tc>
        <w:tc>
          <w:tcPr>
            <w:tcW w:w="1294" w:type="pct"/>
            <w:gridSpan w:val="5"/>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仿宋_GB2312" w:hAnsi="黑体" w:eastAsia="仿宋_GB2312" w:cs="Calibri"/>
                <w:color w:val="auto"/>
                <w:sz w:val="22"/>
                <w:szCs w:val="22"/>
              </w:rPr>
            </w:pPr>
            <w:r>
              <w:rPr>
                <w:rFonts w:hint="eastAsia" w:ascii="黑体" w:hAnsi="黑体" w:eastAsia="黑体"/>
                <w:color w:val="auto"/>
                <w:sz w:val="24"/>
              </w:rPr>
              <w:t>指南领域</w:t>
            </w:r>
          </w:p>
        </w:tc>
        <w:tc>
          <w:tcPr>
            <w:tcW w:w="1251" w:type="pct"/>
            <w:gridSpan w:val="2"/>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黑体" w:eastAsia="仿宋_GB2312"/>
                <w:color w:val="auto"/>
                <w:sz w:val="22"/>
                <w:szCs w:val="22"/>
              </w:rPr>
            </w:pPr>
            <w:bookmarkStart w:id="9" w:name="xmznlybm"/>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项目申请单位</w:t>
            </w:r>
          </w:p>
        </w:tc>
        <w:tc>
          <w:tcPr>
            <w:tcW w:w="4153" w:type="pct"/>
            <w:gridSpan w:val="9"/>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黑体" w:eastAsia="仿宋_GB2312"/>
                <w:color w:val="auto"/>
                <w:sz w:val="22"/>
                <w:szCs w:val="22"/>
              </w:rPr>
            </w:pPr>
            <w:bookmarkStart w:id="10" w:name="dwmc2"/>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组织机构代码</w:t>
            </w:r>
          </w:p>
        </w:tc>
        <w:tc>
          <w:tcPr>
            <w:tcW w:w="4153" w:type="pct"/>
            <w:gridSpan w:val="9"/>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项目负责人</w:t>
            </w:r>
          </w:p>
        </w:tc>
        <w:tc>
          <w:tcPr>
            <w:tcW w:w="836"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bookmarkStart w:id="11" w:name="sqzxm2"/>
            <w:bookmarkEnd w:id="11"/>
            <w:r>
              <w:rPr>
                <w:rFonts w:hint="eastAsia" w:ascii="黑体" w:hAnsi="黑体" w:eastAsia="黑体" w:cs="黑体"/>
                <w:color w:val="auto"/>
                <w:sz w:val="24"/>
              </w:rPr>
              <w:t>姓  名</w:t>
            </w:r>
          </w:p>
        </w:tc>
        <w:tc>
          <w:tcPr>
            <w:tcW w:w="117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olor w:val="auto"/>
                <w:sz w:val="22"/>
                <w:szCs w:val="22"/>
              </w:rPr>
            </w:pPr>
          </w:p>
        </w:tc>
        <w:tc>
          <w:tcPr>
            <w:tcW w:w="892" w:type="pct"/>
            <w:gridSpan w:val="3"/>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bookmarkStart w:id="12" w:name="sqzsfz"/>
            <w:bookmarkEnd w:id="12"/>
            <w:r>
              <w:rPr>
                <w:rFonts w:hint="eastAsia" w:ascii="黑体" w:hAnsi="黑体" w:eastAsia="黑体" w:cs="黑体"/>
                <w:color w:val="auto"/>
                <w:sz w:val="24"/>
              </w:rPr>
              <w:t>身份证号码</w:t>
            </w:r>
          </w:p>
        </w:tc>
        <w:tc>
          <w:tcPr>
            <w:tcW w:w="125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836"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联系方式</w:t>
            </w:r>
          </w:p>
          <w:p>
            <w:pPr>
              <w:jc w:val="center"/>
              <w:rPr>
                <w:rFonts w:hint="eastAsia" w:ascii="黑体" w:hAnsi="黑体" w:eastAsia="黑体" w:cs="黑体"/>
                <w:color w:val="auto"/>
                <w:sz w:val="24"/>
              </w:rPr>
            </w:pPr>
            <w:r>
              <w:rPr>
                <w:rFonts w:hint="eastAsia" w:ascii="黑体" w:hAnsi="黑体" w:eastAsia="黑体" w:cs="黑体"/>
                <w:color w:val="auto"/>
                <w:sz w:val="24"/>
              </w:rPr>
              <w:t>（手机号码）</w:t>
            </w:r>
          </w:p>
        </w:tc>
        <w:tc>
          <w:tcPr>
            <w:tcW w:w="1173"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olor w:val="auto"/>
                <w:sz w:val="22"/>
                <w:szCs w:val="22"/>
              </w:rPr>
            </w:pPr>
          </w:p>
        </w:tc>
        <w:tc>
          <w:tcPr>
            <w:tcW w:w="892" w:type="pct"/>
            <w:gridSpan w:val="3"/>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2"/>
                <w:szCs w:val="22"/>
              </w:rPr>
            </w:pPr>
            <w:bookmarkStart w:id="13" w:name="sqzdh2"/>
            <w:bookmarkEnd w:id="13"/>
            <w:r>
              <w:rPr>
                <w:rFonts w:hint="eastAsia" w:ascii="黑体" w:hAnsi="黑体" w:eastAsia="黑体" w:cs="黑体"/>
                <w:color w:val="auto"/>
                <w:sz w:val="24"/>
              </w:rPr>
              <w:t>邮箱</w:t>
            </w:r>
          </w:p>
        </w:tc>
        <w:tc>
          <w:tcPr>
            <w:tcW w:w="1251"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s="Calibri"/>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单位联系人</w:t>
            </w:r>
          </w:p>
        </w:tc>
        <w:tc>
          <w:tcPr>
            <w:tcW w:w="83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s="Calibri"/>
                <w:color w:val="auto"/>
                <w:sz w:val="22"/>
                <w:szCs w:val="22"/>
              </w:rPr>
            </w:pPr>
            <w:bookmarkStart w:id="14" w:name="dwlxr"/>
            <w:bookmarkEnd w:id="14"/>
            <w:r>
              <w:rPr>
                <w:rFonts w:hint="eastAsia" w:ascii="仿宋_GB2312" w:hAnsi="黑体" w:eastAsia="仿宋_GB2312"/>
                <w:color w:val="auto"/>
                <w:sz w:val="22"/>
                <w:szCs w:val="22"/>
              </w:rPr>
              <w:fldChar w:fldCharType="begin"/>
            </w:r>
            <w:r>
              <w:rPr>
                <w:rFonts w:hint="eastAsia" w:ascii="仿宋_GB2312" w:hAnsi="黑体" w:eastAsia="仿宋_GB2312"/>
                <w:color w:val="auto"/>
                <w:sz w:val="22"/>
                <w:szCs w:val="22"/>
              </w:rPr>
              <w:instrText xml:space="preserve"> MERGEFIELD unitContact \* MERGEFORMAT </w:instrText>
            </w:r>
            <w:r>
              <w:rPr>
                <w:rFonts w:ascii="仿宋_GB2312" w:hAnsi="黑体" w:eastAsia="仿宋_GB2312"/>
                <w:color w:val="auto"/>
                <w:sz w:val="22"/>
                <w:szCs w:val="22"/>
              </w:rPr>
              <w:fldChar w:fldCharType="separate"/>
            </w:r>
            <w:r>
              <w:rPr>
                <w:rFonts w:ascii="Calibri" w:hAnsi="Calibri" w:eastAsia="仿宋_GB2312" w:cs="Calibri"/>
                <w:color w:val="auto"/>
                <w:sz w:val="22"/>
                <w:szCs w:val="22"/>
              </w:rPr>
              <w:t>«</w:t>
            </w:r>
            <w:r>
              <w:rPr>
                <w:rFonts w:hint="eastAsia" w:ascii="仿宋_GB2312" w:hAnsi="黑体" w:eastAsia="仿宋_GB2312"/>
                <w:color w:val="auto"/>
                <w:sz w:val="22"/>
                <w:szCs w:val="22"/>
              </w:rPr>
              <w:fldChar w:fldCharType="end"/>
            </w:r>
          </w:p>
        </w:tc>
        <w:tc>
          <w:tcPr>
            <w:tcW w:w="84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联系方式</w:t>
            </w:r>
          </w:p>
          <w:p>
            <w:pPr>
              <w:rPr>
                <w:rFonts w:hint="eastAsia" w:ascii="黑体" w:hAnsi="黑体" w:eastAsia="黑体" w:cs="Calibri"/>
                <w:color w:val="auto"/>
                <w:sz w:val="24"/>
              </w:rPr>
            </w:pPr>
            <w:r>
              <w:rPr>
                <w:rFonts w:hint="eastAsia" w:ascii="黑体" w:hAnsi="黑体" w:eastAsia="黑体" w:cs="黑体"/>
                <w:color w:val="auto"/>
                <w:sz w:val="24"/>
              </w:rPr>
              <w:t>（手机号）</w:t>
            </w:r>
          </w:p>
        </w:tc>
        <w:tc>
          <w:tcPr>
            <w:tcW w:w="1116"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s="Calibri"/>
                <w:color w:val="auto"/>
                <w:sz w:val="22"/>
                <w:szCs w:val="22"/>
              </w:rPr>
            </w:pPr>
            <w:bookmarkStart w:id="15" w:name="dwlxryddh"/>
            <w:bookmarkEnd w:id="15"/>
          </w:p>
        </w:tc>
        <w:tc>
          <w:tcPr>
            <w:tcW w:w="392" w:type="pct"/>
            <w:gridSpan w:val="2"/>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Calibri"/>
                <w:color w:val="auto"/>
                <w:sz w:val="24"/>
              </w:rPr>
            </w:pPr>
            <w:r>
              <w:rPr>
                <w:rFonts w:hint="eastAsia" w:ascii="黑体" w:hAnsi="黑体" w:eastAsia="黑体" w:cs="黑体"/>
                <w:color w:val="auto"/>
                <w:sz w:val="24"/>
              </w:rPr>
              <w:t>邮箱</w:t>
            </w:r>
          </w:p>
        </w:tc>
        <w:tc>
          <w:tcPr>
            <w:tcW w:w="96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s="Calibri"/>
                <w:color w:val="auto"/>
                <w:sz w:val="22"/>
                <w:szCs w:val="22"/>
              </w:rPr>
            </w:pPr>
            <w:bookmarkStart w:id="16" w:name="dwlxremail"/>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ascii="黑体" w:hAnsi="黑体" w:eastAsia="黑体" w:cs="黑体"/>
                <w:color w:val="auto"/>
                <w:sz w:val="24"/>
              </w:rPr>
              <w:t>经费来源</w:t>
            </w:r>
          </w:p>
          <w:p>
            <w:pPr>
              <w:jc w:val="center"/>
              <w:rPr>
                <w:rFonts w:hint="eastAsia" w:ascii="黑体" w:hAnsi="黑体" w:eastAsia="黑体" w:cs="黑体"/>
                <w:color w:val="auto"/>
                <w:sz w:val="24"/>
              </w:rPr>
            </w:pPr>
            <w:r>
              <w:rPr>
                <w:rFonts w:hint="eastAsia" w:ascii="黑体" w:hAnsi="黑体" w:eastAsia="黑体" w:cs="黑体"/>
                <w:color w:val="auto"/>
                <w:sz w:val="24"/>
              </w:rPr>
              <w:t>（万元）</w:t>
            </w:r>
          </w:p>
        </w:tc>
        <w:tc>
          <w:tcPr>
            <w:tcW w:w="1679" w:type="pct"/>
            <w:gridSpan w:val="3"/>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ascii="黑体" w:hAnsi="黑体" w:eastAsia="黑体" w:cs="黑体"/>
                <w:color w:val="auto"/>
                <w:sz w:val="24"/>
              </w:rPr>
            </w:pPr>
            <w:r>
              <w:rPr>
                <w:rFonts w:hint="eastAsia" w:eastAsia="黑体"/>
                <w:color w:val="auto"/>
                <w:sz w:val="24"/>
              </w:rPr>
              <w:t>项目研发总投入</w:t>
            </w:r>
          </w:p>
        </w:tc>
        <w:tc>
          <w:tcPr>
            <w:tcW w:w="2474" w:type="pct"/>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Calibri" w:eastAsia="仿宋_GB2312" w:cs="Calibri"/>
                <w:color w:val="auto"/>
                <w:sz w:val="22"/>
                <w:szCs w:val="22"/>
              </w:rPr>
            </w:pPr>
            <w:bookmarkStart w:id="17" w:name="xmztz"/>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1679" w:type="pct"/>
            <w:gridSpan w:val="3"/>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eastAsia="黑体"/>
                <w:color w:val="auto"/>
                <w:sz w:val="24"/>
              </w:rPr>
            </w:pPr>
            <w:r>
              <w:rPr>
                <w:rFonts w:hint="eastAsia" w:eastAsia="黑体"/>
                <w:color w:val="auto"/>
                <w:sz w:val="24"/>
              </w:rPr>
              <w:t>市财政资金资助额度</w:t>
            </w:r>
          </w:p>
          <w:p>
            <w:pPr>
              <w:jc w:val="center"/>
              <w:rPr>
                <w:rFonts w:ascii="黑体" w:hAnsi="黑体" w:eastAsia="黑体" w:cs="黑体"/>
                <w:color w:val="auto"/>
                <w:sz w:val="22"/>
                <w:szCs w:val="22"/>
              </w:rPr>
            </w:pPr>
            <w:r>
              <w:rPr>
                <w:rFonts w:hint="eastAsia" w:eastAsia="黑体"/>
                <w:color w:val="auto"/>
                <w:sz w:val="24"/>
              </w:rPr>
              <w:t>（依申报指南填写）</w:t>
            </w:r>
          </w:p>
        </w:tc>
        <w:tc>
          <w:tcPr>
            <w:tcW w:w="2474" w:type="pct"/>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Calibri" w:eastAsia="仿宋_GB2312" w:cs="Calibri"/>
                <w:color w:val="auto"/>
                <w:sz w:val="22"/>
                <w:szCs w:val="22"/>
              </w:rPr>
            </w:pPr>
            <w:bookmarkStart w:id="18" w:name="xmsqzz"/>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1679" w:type="pct"/>
            <w:gridSpan w:val="3"/>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ascii="黑体" w:hAnsi="黑体" w:eastAsia="黑体" w:cs="黑体"/>
                <w:color w:val="auto"/>
                <w:sz w:val="24"/>
              </w:rPr>
            </w:pPr>
            <w:r>
              <w:rPr>
                <w:rFonts w:hint="eastAsia" w:eastAsia="黑体"/>
                <w:color w:val="auto"/>
                <w:sz w:val="24"/>
              </w:rPr>
              <w:t>其他（财政）经费</w:t>
            </w:r>
          </w:p>
        </w:tc>
        <w:tc>
          <w:tcPr>
            <w:tcW w:w="87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黑体" w:eastAsia="方正黑体_GBK"/>
                <w:color w:val="auto"/>
                <w:sz w:val="22"/>
                <w:szCs w:val="22"/>
                <w:lang w:val="en-US" w:eastAsia="zh-CN"/>
              </w:rPr>
            </w:pPr>
            <w:r>
              <w:rPr>
                <w:rFonts w:hint="eastAsia" w:ascii="方正黑体_GBK" w:hAnsi="黑体" w:eastAsia="方正黑体_GBK"/>
                <w:color w:val="auto"/>
                <w:sz w:val="22"/>
                <w:szCs w:val="22"/>
              </w:rPr>
              <w:t>区（县）</w:t>
            </w:r>
          </w:p>
        </w:tc>
        <w:tc>
          <w:tcPr>
            <w:tcW w:w="1598"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167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87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黑体" w:eastAsia="方正黑体_GBK"/>
                <w:color w:val="auto"/>
                <w:sz w:val="22"/>
                <w:szCs w:val="22"/>
              </w:rPr>
            </w:pPr>
            <w:r>
              <w:rPr>
                <w:rFonts w:hint="eastAsia" w:ascii="方正黑体_GBK" w:hAnsi="黑体" w:eastAsia="方正黑体_GBK"/>
                <w:color w:val="auto"/>
                <w:sz w:val="22"/>
                <w:szCs w:val="22"/>
              </w:rPr>
              <w:t>行业</w:t>
            </w:r>
            <w:r>
              <w:rPr>
                <w:rFonts w:hint="eastAsia" w:ascii="方正黑体_GBK" w:hAnsi="黑体" w:eastAsia="方正黑体_GBK"/>
                <w:color w:val="auto"/>
                <w:sz w:val="22"/>
                <w:szCs w:val="22"/>
                <w:lang w:val="en-US" w:eastAsia="zh-CN"/>
              </w:rPr>
              <w:t>主管</w:t>
            </w:r>
            <w:r>
              <w:rPr>
                <w:rFonts w:hint="eastAsia" w:ascii="方正黑体_GBK" w:hAnsi="黑体" w:eastAsia="方正黑体_GBK"/>
                <w:color w:val="auto"/>
                <w:sz w:val="22"/>
                <w:szCs w:val="22"/>
              </w:rPr>
              <w:t>部门</w:t>
            </w:r>
          </w:p>
        </w:tc>
        <w:tc>
          <w:tcPr>
            <w:tcW w:w="1598"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1679"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87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hAnsi="黑体" w:eastAsia="方正黑体_GBK"/>
                <w:color w:val="auto"/>
                <w:sz w:val="22"/>
                <w:szCs w:val="22"/>
              </w:rPr>
            </w:pPr>
            <w:r>
              <w:rPr>
                <w:rFonts w:hint="eastAsia" w:ascii="方正黑体_GBK" w:hAnsi="黑体" w:eastAsia="方正黑体_GBK"/>
                <w:color w:val="auto"/>
                <w:sz w:val="22"/>
                <w:szCs w:val="22"/>
              </w:rPr>
              <w:t>其他机构</w:t>
            </w:r>
          </w:p>
        </w:tc>
        <w:tc>
          <w:tcPr>
            <w:tcW w:w="1598"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黑体" w:eastAsia="仿宋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color w:val="auto"/>
                <w:sz w:val="24"/>
              </w:rPr>
            </w:pPr>
          </w:p>
        </w:tc>
        <w:tc>
          <w:tcPr>
            <w:tcW w:w="1679" w:type="pct"/>
            <w:gridSpan w:val="3"/>
            <w:tcBorders>
              <w:top w:val="single" w:color="auto" w:sz="4" w:space="0"/>
              <w:left w:val="single" w:color="auto" w:sz="4" w:space="0"/>
              <w:bottom w:val="single" w:color="auto" w:sz="4" w:space="0"/>
              <w:right w:val="single" w:color="auto" w:sz="4" w:space="0"/>
            </w:tcBorders>
            <w:shd w:val="clear" w:color="auto" w:fill="F2F2F2"/>
            <w:vAlign w:val="center"/>
          </w:tcPr>
          <w:p>
            <w:pPr>
              <w:jc w:val="center"/>
              <w:rPr>
                <w:rFonts w:hint="eastAsia" w:eastAsia="黑体"/>
                <w:color w:val="auto"/>
                <w:sz w:val="24"/>
              </w:rPr>
            </w:pPr>
            <w:r>
              <w:rPr>
                <w:rFonts w:hint="eastAsia" w:eastAsia="黑体"/>
                <w:color w:val="auto"/>
                <w:sz w:val="24"/>
              </w:rPr>
              <w:t>单位研发投入</w:t>
            </w:r>
          </w:p>
        </w:tc>
        <w:tc>
          <w:tcPr>
            <w:tcW w:w="2474"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color w:val="auto"/>
                <w:sz w:val="22"/>
                <w:szCs w:val="22"/>
              </w:rPr>
            </w:pPr>
          </w:p>
        </w:tc>
      </w:tr>
    </w:tbl>
    <w:p>
      <w:pPr>
        <w:rPr>
          <w:rFonts w:eastAsia="仿宋"/>
          <w:color w:val="auto"/>
        </w:rPr>
      </w:pPr>
      <w:r>
        <w:rPr>
          <w:rFonts w:hint="eastAsia" w:eastAsia="仿宋"/>
          <w:color w:val="auto"/>
        </w:rPr>
        <w:t>注：</w:t>
      </w:r>
      <w:r>
        <w:rPr>
          <w:color w:val="auto"/>
        </w:rPr>
        <w:t>1.</w:t>
      </w:r>
      <w:r>
        <w:rPr>
          <w:rFonts w:hint="eastAsia" w:eastAsia="仿宋"/>
          <w:color w:val="auto"/>
        </w:rPr>
        <w:t>经费来源为项目研发总投入，指在项目实施期内发生且与项目直接相关的研发投入经费，包括市级财政资金、其他（财政）经费和单位研发投入三个部分。其中，</w:t>
      </w:r>
      <w:r>
        <w:rPr>
          <w:rFonts w:eastAsia="仿宋"/>
          <w:color w:val="auto"/>
        </w:rPr>
        <w:t>市级财政资金</w:t>
      </w:r>
      <w:r>
        <w:rPr>
          <w:rFonts w:hint="eastAsia" w:eastAsia="仿宋"/>
          <w:color w:val="auto"/>
          <w:lang w:val="en-US" w:eastAsia="zh-CN"/>
        </w:rPr>
        <w:t>是指市科技局利用市科技发展专项资金资助项目开展的经费，</w:t>
      </w:r>
      <w:r>
        <w:rPr>
          <w:rFonts w:hint="eastAsia" w:eastAsia="仿宋"/>
          <w:color w:val="auto"/>
        </w:rPr>
        <w:t>其他（财政）经费可以是由区县财政资金、行业主管部门或其他机构出资资助项目开展的经费，单位研发投入是指申报单位因开展本项目所产生的研发费用支出。</w:t>
      </w:r>
    </w:p>
    <w:p>
      <w:pPr>
        <w:ind w:firstLine="420" w:firstLineChars="200"/>
        <w:rPr>
          <w:rFonts w:eastAsia="仿宋"/>
          <w:color w:val="auto"/>
        </w:rPr>
      </w:pPr>
      <w:r>
        <w:rPr>
          <w:rFonts w:eastAsia="仿宋"/>
          <w:color w:val="auto"/>
        </w:rPr>
        <w:t>2.</w:t>
      </w:r>
      <w:r>
        <w:rPr>
          <w:rFonts w:hint="eastAsia" w:eastAsia="仿宋"/>
          <w:color w:val="auto"/>
        </w:rPr>
        <w:t>企业牵头承担的项目，单位研发投入按申报指南要求配套。</w:t>
      </w:r>
    </w:p>
    <w:p>
      <w:pPr>
        <w:rPr>
          <w:rFonts w:eastAsia="仿宋"/>
          <w:color w:val="auto"/>
        </w:rPr>
        <w:sectPr>
          <w:footerReference r:id="rId3" w:type="default"/>
          <w:pgSz w:w="11907" w:h="16840"/>
          <w:pgMar w:top="1418" w:right="1418" w:bottom="1701" w:left="1418" w:header="851" w:footer="1043" w:gutter="0"/>
          <w:cols w:space="720" w:num="1"/>
          <w:docGrid w:linePitch="312" w:charSpace="0"/>
        </w:sectPr>
      </w:pPr>
    </w:p>
    <w:p>
      <w:pPr>
        <w:adjustRightInd w:val="0"/>
        <w:snapToGrid w:val="0"/>
        <w:spacing w:after="120" w:afterLines="50" w:line="560" w:lineRule="exact"/>
        <w:jc w:val="left"/>
        <w:outlineLvl w:val="0"/>
        <w:rPr>
          <w:rFonts w:eastAsia="黑体"/>
          <w:color w:val="auto"/>
          <w:sz w:val="30"/>
          <w:szCs w:val="30"/>
        </w:rPr>
      </w:pPr>
      <w:r>
        <w:rPr>
          <w:rFonts w:eastAsia="黑体"/>
          <w:color w:val="auto"/>
          <w:sz w:val="30"/>
          <w:szCs w:val="30"/>
        </w:rPr>
        <w:t>二、项目分工及目标任务表</w:t>
      </w:r>
    </w:p>
    <w:tbl>
      <w:tblPr>
        <w:tblStyle w:val="12"/>
        <w:tblW w:w="13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269"/>
        <w:gridCol w:w="2552"/>
        <w:gridCol w:w="1418"/>
        <w:gridCol w:w="947"/>
        <w:gridCol w:w="948"/>
        <w:gridCol w:w="948"/>
        <w:gridCol w:w="1133"/>
        <w:gridCol w:w="94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13973" w:type="dxa"/>
            <w:gridSpan w:val="10"/>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ascii="方正黑体_GBK" w:eastAsia="方正黑体_GBK"/>
                <w:color w:val="auto"/>
                <w:sz w:val="24"/>
              </w:rPr>
            </w:pPr>
            <w:bookmarkStart w:id="19" w:name="_Hlk188520586"/>
            <w:r>
              <w:rPr>
                <w:rFonts w:hint="eastAsia" w:ascii="方正黑体_GBK" w:eastAsia="方正黑体_GBK"/>
                <w:color w:val="auto"/>
                <w:sz w:val="28"/>
                <w:szCs w:val="28"/>
              </w:rPr>
              <w:t>项目牵头单位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jc w:val="center"/>
        </w:trPr>
        <w:tc>
          <w:tcPr>
            <w:tcW w:w="1619"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bookmarkStart w:id="20" w:name="_Hlk190765810"/>
            <w:r>
              <w:rPr>
                <w:rFonts w:hint="eastAsia" w:eastAsia="仿宋"/>
                <w:color w:val="auto"/>
                <w:sz w:val="24"/>
              </w:rPr>
              <w:t>单位名称</w:t>
            </w:r>
          </w:p>
        </w:tc>
        <w:tc>
          <w:tcPr>
            <w:tcW w:w="2269"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单位性质</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任务分工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市财政资助经费分配（万元）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其他（财政）经费（万元）</w:t>
            </w:r>
          </w:p>
        </w:tc>
        <w:tc>
          <w:tcPr>
            <w:tcW w:w="1133"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单位研发投入（万元）</w:t>
            </w:r>
          </w:p>
        </w:tc>
        <w:tc>
          <w:tcPr>
            <w:tcW w:w="942"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联系人</w:t>
            </w:r>
          </w:p>
        </w:tc>
        <w:tc>
          <w:tcPr>
            <w:tcW w:w="1197"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联系方式</w:t>
            </w:r>
          </w:p>
        </w:tc>
      </w:tr>
      <w:bookmark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22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947"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区（县）</w:t>
            </w:r>
          </w:p>
        </w:tc>
        <w:tc>
          <w:tcPr>
            <w:tcW w:w="948"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行业</w:t>
            </w:r>
          </w:p>
          <w:p>
            <w:pPr>
              <w:widowControl/>
              <w:spacing w:line="0" w:lineRule="atLeast"/>
              <w:jc w:val="center"/>
              <w:rPr>
                <w:rFonts w:eastAsia="仿宋"/>
                <w:color w:val="auto"/>
                <w:sz w:val="24"/>
              </w:rPr>
            </w:pPr>
            <w:r>
              <w:rPr>
                <w:rFonts w:hint="eastAsia" w:eastAsia="仿宋"/>
                <w:color w:val="auto"/>
                <w:sz w:val="24"/>
              </w:rPr>
              <w:t>部门</w:t>
            </w:r>
          </w:p>
        </w:tc>
        <w:tc>
          <w:tcPr>
            <w:tcW w:w="948"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w:t>
            </w:r>
          </w:p>
          <w:p>
            <w:pPr>
              <w:widowControl/>
              <w:spacing w:line="0" w:lineRule="atLeast"/>
              <w:jc w:val="center"/>
              <w:rPr>
                <w:rFonts w:eastAsia="仿宋"/>
                <w:color w:val="auto"/>
                <w:sz w:val="24"/>
              </w:rPr>
            </w:pPr>
            <w:r>
              <w:rPr>
                <w:rFonts w:hint="eastAsia" w:eastAsia="仿宋"/>
                <w:color w:val="auto"/>
                <w:sz w:val="24"/>
              </w:rPr>
              <w:t>机构</w:t>
            </w:r>
          </w:p>
        </w:tc>
        <w:tc>
          <w:tcPr>
            <w:tcW w:w="1133" w:type="dxa"/>
            <w:vMerge w:val="continue"/>
            <w:tcBorders>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c>
          <w:tcPr>
            <w:tcW w:w="11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sbdw.companyName \* MERGEFORMAT </w:instrText>
            </w:r>
            <w:r>
              <w:rPr>
                <w:rFonts w:eastAsia="仿宋_GB2312"/>
                <w:color w:val="auto"/>
                <w:sz w:val="22"/>
                <w:szCs w:val="22"/>
              </w:rPr>
              <w:fldChar w:fldCharType="separate"/>
            </w:r>
            <w:r>
              <w:rPr>
                <w:rFonts w:eastAsia="仿宋_GB2312"/>
                <w:color w:val="auto"/>
                <w:sz w:val="22"/>
                <w:szCs w:val="22"/>
              </w:rPr>
              <w:t>«sbdw.companyName»</w:t>
            </w:r>
            <w:r>
              <w:rPr>
                <w:rFonts w:eastAsia="仿宋_GB2312"/>
                <w:color w:val="auto"/>
                <w:sz w:val="22"/>
                <w:szCs w:val="22"/>
              </w:rPr>
              <w:fldChar w:fldCharType="end"/>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sbdw.companyNature \* MERGEFORMAT </w:instrText>
            </w:r>
            <w:r>
              <w:rPr>
                <w:rFonts w:eastAsia="仿宋_GB2312"/>
                <w:color w:val="auto"/>
                <w:sz w:val="22"/>
                <w:szCs w:val="22"/>
              </w:rPr>
              <w:fldChar w:fldCharType="separate"/>
            </w:r>
            <w:r>
              <w:rPr>
                <w:rFonts w:eastAsia="仿宋_GB2312"/>
                <w:color w:val="auto"/>
                <w:sz w:val="22"/>
                <w:szCs w:val="22"/>
              </w:rPr>
              <w:t>«sbdw.companyNature»</w:t>
            </w:r>
            <w:r>
              <w:rPr>
                <w:rFonts w:eastAsia="仿宋_GB2312"/>
                <w:color w:val="auto"/>
                <w:sz w:val="22"/>
                <w:szCs w:val="22"/>
              </w:rPr>
              <w:fldChar w:fldCharType="end"/>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sbdw.specificWork \* MERGEFORMAT </w:instrText>
            </w:r>
            <w:r>
              <w:rPr>
                <w:rFonts w:eastAsia="仿宋_GB2312"/>
                <w:color w:val="auto"/>
                <w:sz w:val="22"/>
                <w:szCs w:val="22"/>
              </w:rPr>
              <w:fldChar w:fldCharType="separate"/>
            </w:r>
            <w:r>
              <w:rPr>
                <w:rFonts w:eastAsia="仿宋_GB2312"/>
                <w:color w:val="auto"/>
                <w:sz w:val="22"/>
                <w:szCs w:val="22"/>
              </w:rPr>
              <w:t>«sbdw.specificWork»</w:t>
            </w:r>
            <w:r>
              <w:rPr>
                <w:rFonts w:eastAsia="仿宋_GB2312"/>
                <w:color w:val="auto"/>
                <w:sz w:val="22"/>
                <w:szCs w:val="22"/>
              </w:rPr>
              <w:fldChar w:fldCharType="end"/>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sbdw.registerCapital \* MERGEFORMAT </w:instrText>
            </w:r>
            <w:r>
              <w:rPr>
                <w:rFonts w:eastAsia="仿宋_GB2312"/>
                <w:color w:val="auto"/>
                <w:sz w:val="22"/>
                <w:szCs w:val="22"/>
              </w:rPr>
              <w:fldChar w:fldCharType="separate"/>
            </w:r>
            <w:r>
              <w:rPr>
                <w:rFonts w:eastAsia="仿宋_GB2312"/>
                <w:color w:val="auto"/>
                <w:sz w:val="22"/>
                <w:szCs w:val="22"/>
              </w:rPr>
              <w:t>«sbdw.registerCapital»</w:t>
            </w:r>
            <w:r>
              <w:rPr>
                <w:rFonts w:eastAsia="仿宋_GB2312"/>
                <w:color w:val="auto"/>
                <w:sz w:val="22"/>
                <w:szCs w:val="22"/>
              </w:rPr>
              <w:fldChar w:fldCharType="end"/>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t>«</w:t>
            </w:r>
            <w:r>
              <w:rPr>
                <w:rFonts w:eastAsia="仿宋_GB2312"/>
                <w:color w:val="auto"/>
                <w:sz w:val="22"/>
                <w:szCs w:val="22"/>
              </w:rPr>
              <w:fldChar w:fldCharType="begin"/>
            </w:r>
            <w:r>
              <w:rPr>
                <w:rFonts w:eastAsia="仿宋_GB2312"/>
                <w:color w:val="auto"/>
                <w:sz w:val="22"/>
                <w:szCs w:val="22"/>
              </w:rPr>
              <w:instrText xml:space="preserve"> MERGEFIELD sbdw.companyContact \* MERGEFORMAT </w:instrText>
            </w:r>
            <w:r>
              <w:rPr>
                <w:rFonts w:eastAsia="仿宋_GB2312"/>
                <w:color w:val="auto"/>
                <w:sz w:val="22"/>
                <w:szCs w:val="22"/>
              </w:rPr>
              <w:fldChar w:fldCharType="separate"/>
            </w:r>
            <w:r>
              <w:rPr>
                <w:rFonts w:eastAsia="仿宋_GB2312"/>
                <w:color w:val="auto"/>
                <w:sz w:val="22"/>
                <w:szCs w:val="22"/>
              </w:rPr>
              <w:t>sbdw.companyContact»</w:t>
            </w:r>
            <w:r>
              <w:rPr>
                <w:rFonts w:eastAsia="仿宋_GB2312"/>
                <w:color w:val="auto"/>
                <w:sz w:val="22"/>
                <w:szCs w:val="22"/>
              </w:rPr>
              <w:fldChar w:fldCharType="end"/>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sbdw.contactNum \* MERGEFORMAT </w:instrText>
            </w:r>
            <w:r>
              <w:rPr>
                <w:rFonts w:eastAsia="仿宋_GB2312"/>
                <w:color w:val="auto"/>
                <w:sz w:val="22"/>
                <w:szCs w:val="22"/>
              </w:rPr>
              <w:fldChar w:fldCharType="separate"/>
            </w:r>
            <w:r>
              <w:rPr>
                <w:rFonts w:eastAsia="仿宋_GB2312"/>
                <w:color w:val="auto"/>
                <w:sz w:val="22"/>
                <w:szCs w:val="22"/>
              </w:rPr>
              <w:t>«sbdw.contactNum»</w:t>
            </w:r>
            <w:r>
              <w:rPr>
                <w:rFonts w:eastAsia="仿宋_GB2312"/>
                <w:color w:val="auto"/>
                <w:sz w:val="22"/>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3973" w:type="dxa"/>
            <w:gridSpan w:val="10"/>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spacing w:line="0" w:lineRule="atLeast"/>
              <w:jc w:val="center"/>
              <w:rPr>
                <w:rFonts w:eastAsia="仿宋_GB2312"/>
                <w:color w:val="auto"/>
                <w:sz w:val="22"/>
                <w:szCs w:val="22"/>
              </w:rPr>
            </w:pPr>
            <w:r>
              <w:rPr>
                <w:rFonts w:hint="eastAsia" w:ascii="方正黑体_GBK" w:eastAsia="方正黑体_GBK"/>
                <w:color w:val="auto"/>
                <w:sz w:val="28"/>
                <w:szCs w:val="28"/>
              </w:rPr>
              <w:t>项目合作单位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1619"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单位名称</w:t>
            </w:r>
          </w:p>
        </w:tc>
        <w:tc>
          <w:tcPr>
            <w:tcW w:w="2269"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单位性质</w:t>
            </w:r>
          </w:p>
        </w:tc>
        <w:tc>
          <w:tcPr>
            <w:tcW w:w="2552"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任务分工</w:t>
            </w:r>
          </w:p>
        </w:tc>
        <w:tc>
          <w:tcPr>
            <w:tcW w:w="1418"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市财政资助经费分配（万元）</w:t>
            </w:r>
          </w:p>
        </w:tc>
        <w:tc>
          <w:tcPr>
            <w:tcW w:w="2843"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其他（财政）经费（万元）</w:t>
            </w:r>
          </w:p>
        </w:tc>
        <w:tc>
          <w:tcPr>
            <w:tcW w:w="1133"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单位研发投入（万元）</w:t>
            </w:r>
          </w:p>
        </w:tc>
        <w:tc>
          <w:tcPr>
            <w:tcW w:w="942"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联系人</w:t>
            </w:r>
          </w:p>
        </w:tc>
        <w:tc>
          <w:tcPr>
            <w:tcW w:w="1197" w:type="dxa"/>
            <w:vMerge w:val="restart"/>
            <w:tcBorders>
              <w:top w:val="single" w:color="auto" w:sz="4" w:space="0"/>
              <w:left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619" w:type="dxa"/>
            <w:vMerge w:val="continue"/>
            <w:tcBorders>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p>
        </w:tc>
        <w:tc>
          <w:tcPr>
            <w:tcW w:w="2269" w:type="dxa"/>
            <w:vMerge w:val="continue"/>
            <w:tcBorders>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p>
        </w:tc>
        <w:tc>
          <w:tcPr>
            <w:tcW w:w="2552" w:type="dxa"/>
            <w:vMerge w:val="continue"/>
            <w:tcBorders>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p>
        </w:tc>
        <w:tc>
          <w:tcPr>
            <w:tcW w:w="1418" w:type="dxa"/>
            <w:vMerge w:val="continue"/>
            <w:tcBorders>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p>
        </w:tc>
        <w:tc>
          <w:tcPr>
            <w:tcW w:w="947"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区（县）</w:t>
            </w:r>
          </w:p>
        </w:tc>
        <w:tc>
          <w:tcPr>
            <w:tcW w:w="948"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行业</w:t>
            </w:r>
          </w:p>
          <w:p>
            <w:pPr>
              <w:widowControl/>
              <w:spacing w:line="0" w:lineRule="atLeast"/>
              <w:jc w:val="center"/>
              <w:rPr>
                <w:rFonts w:eastAsia="仿宋"/>
                <w:color w:val="auto"/>
                <w:sz w:val="24"/>
              </w:rPr>
            </w:pPr>
            <w:r>
              <w:rPr>
                <w:rFonts w:hint="eastAsia" w:eastAsia="仿宋"/>
                <w:color w:val="auto"/>
                <w:sz w:val="24"/>
              </w:rPr>
              <w:t>部门</w:t>
            </w:r>
          </w:p>
        </w:tc>
        <w:tc>
          <w:tcPr>
            <w:tcW w:w="948" w:type="dxa"/>
            <w:tcBorders>
              <w:top w:val="single" w:color="auto" w:sz="4" w:space="0"/>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r>
              <w:rPr>
                <w:rFonts w:hint="eastAsia" w:eastAsia="仿宋"/>
                <w:color w:val="auto"/>
                <w:sz w:val="24"/>
              </w:rPr>
              <w:t>其他</w:t>
            </w:r>
          </w:p>
          <w:p>
            <w:pPr>
              <w:widowControl/>
              <w:spacing w:line="0" w:lineRule="atLeast"/>
              <w:jc w:val="center"/>
              <w:rPr>
                <w:rFonts w:eastAsia="仿宋"/>
                <w:color w:val="auto"/>
                <w:sz w:val="24"/>
              </w:rPr>
            </w:pPr>
            <w:r>
              <w:rPr>
                <w:rFonts w:hint="eastAsia" w:eastAsia="仿宋"/>
                <w:color w:val="auto"/>
                <w:sz w:val="24"/>
              </w:rPr>
              <w:t>机构</w:t>
            </w:r>
          </w:p>
        </w:tc>
        <w:tc>
          <w:tcPr>
            <w:tcW w:w="1133" w:type="dxa"/>
            <w:vMerge w:val="continue"/>
            <w:tcBorders>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p>
        </w:tc>
        <w:tc>
          <w:tcPr>
            <w:tcW w:w="942" w:type="dxa"/>
            <w:vMerge w:val="continue"/>
            <w:tcBorders>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p>
        </w:tc>
        <w:tc>
          <w:tcPr>
            <w:tcW w:w="1197" w:type="dxa"/>
            <w:vMerge w:val="continue"/>
            <w:tcBorders>
              <w:left w:val="single" w:color="auto" w:sz="4" w:space="0"/>
              <w:bottom w:val="single" w:color="auto" w:sz="4" w:space="0"/>
              <w:right w:val="single" w:color="auto" w:sz="4" w:space="0"/>
            </w:tcBorders>
            <w:shd w:val="clear" w:color="auto" w:fill="F2F2F2"/>
            <w:vAlign w:val="center"/>
          </w:tcPr>
          <w:p>
            <w:pPr>
              <w:widowControl/>
              <w:spacing w:line="0" w:lineRule="atLeast"/>
              <w:jc w:val="center"/>
              <w:rPr>
                <w:rFonts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:zyhzdw[i].companyName: \* MERGEFORMAT </w:instrText>
            </w:r>
            <w:r>
              <w:rPr>
                <w:rFonts w:eastAsia="仿宋_GB2312"/>
                <w:color w:val="auto"/>
                <w:sz w:val="22"/>
                <w:szCs w:val="22"/>
              </w:rPr>
              <w:fldChar w:fldCharType="separate"/>
            </w:r>
            <w:r>
              <w:rPr>
                <w:rFonts w:eastAsia="仿宋_GB2312"/>
                <w:color w:val="auto"/>
                <w:sz w:val="22"/>
                <w:szCs w:val="22"/>
              </w:rPr>
              <w:t>«:zyhzdw[i].companyName:»</w:t>
            </w:r>
            <w:r>
              <w:rPr>
                <w:rFonts w:eastAsia="仿宋_GB2312"/>
                <w:color w:val="auto"/>
                <w:sz w:val="22"/>
                <w:szCs w:val="22"/>
              </w:rPr>
              <w:fldChar w:fldCharType="end"/>
            </w:r>
          </w:p>
        </w:tc>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:zyhzdw[i].companyNature: \* MERGEFORMAT </w:instrText>
            </w:r>
            <w:r>
              <w:rPr>
                <w:rFonts w:eastAsia="仿宋_GB2312"/>
                <w:color w:val="auto"/>
                <w:sz w:val="22"/>
                <w:szCs w:val="22"/>
              </w:rPr>
              <w:fldChar w:fldCharType="separate"/>
            </w:r>
            <w:r>
              <w:rPr>
                <w:rFonts w:eastAsia="仿宋_GB2312"/>
                <w:color w:val="auto"/>
                <w:sz w:val="22"/>
                <w:szCs w:val="22"/>
              </w:rPr>
              <w:t>«:zyhzdw[i].companyNature:»</w:t>
            </w:r>
            <w:r>
              <w:rPr>
                <w:rFonts w:eastAsia="仿宋_GB2312"/>
                <w:color w:val="auto"/>
                <w:sz w:val="22"/>
                <w:szCs w:val="22"/>
              </w:rPr>
              <w:fldChar w:fldCharType="end"/>
            </w:r>
          </w:p>
        </w:tc>
        <w:tc>
          <w:tcPr>
            <w:tcW w:w="255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:zyhzdw[i].specificWork: \* MERGEFORMAT </w:instrText>
            </w:r>
            <w:r>
              <w:rPr>
                <w:rFonts w:eastAsia="仿宋_GB2312"/>
                <w:color w:val="auto"/>
                <w:sz w:val="22"/>
                <w:szCs w:val="22"/>
              </w:rPr>
              <w:fldChar w:fldCharType="separate"/>
            </w:r>
            <w:r>
              <w:rPr>
                <w:rFonts w:eastAsia="仿宋_GB2312"/>
                <w:color w:val="auto"/>
                <w:sz w:val="22"/>
                <w:szCs w:val="22"/>
              </w:rPr>
              <w:t>«:zyhzdw[i].specificWork:»</w:t>
            </w:r>
            <w:r>
              <w:rPr>
                <w:rFonts w:eastAsia="仿宋_GB2312"/>
                <w:color w:val="auto"/>
                <w:sz w:val="22"/>
                <w:szCs w:val="22"/>
              </w:rPr>
              <w:fldChar w:fldCharType="end"/>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:zyhzdw[i].registerCapital: \* MERGEFORMAT </w:instrText>
            </w:r>
            <w:r>
              <w:rPr>
                <w:rFonts w:eastAsia="仿宋_GB2312"/>
                <w:color w:val="auto"/>
                <w:sz w:val="22"/>
                <w:szCs w:val="22"/>
              </w:rPr>
              <w:fldChar w:fldCharType="separate"/>
            </w:r>
            <w:r>
              <w:rPr>
                <w:rFonts w:eastAsia="仿宋_GB2312"/>
                <w:color w:val="auto"/>
                <w:sz w:val="22"/>
                <w:szCs w:val="22"/>
              </w:rPr>
              <w:t>«:zyhzdw[i].registerCapital:»</w:t>
            </w:r>
            <w:r>
              <w:rPr>
                <w:rFonts w:eastAsia="仿宋_GB2312"/>
                <w:color w:val="auto"/>
                <w:sz w:val="22"/>
                <w:szCs w:val="22"/>
              </w:rPr>
              <w:fldChar w:fldCharType="end"/>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p>
        </w:tc>
        <w:tc>
          <w:tcPr>
            <w:tcW w:w="9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:zyhzdw[i].companyContact: \* MERGEFORMAT </w:instrText>
            </w:r>
            <w:r>
              <w:rPr>
                <w:rFonts w:eastAsia="仿宋_GB2312"/>
                <w:color w:val="auto"/>
                <w:sz w:val="22"/>
                <w:szCs w:val="22"/>
              </w:rPr>
              <w:fldChar w:fldCharType="separate"/>
            </w:r>
            <w:r>
              <w:rPr>
                <w:rFonts w:eastAsia="仿宋_GB2312"/>
                <w:color w:val="auto"/>
                <w:sz w:val="22"/>
                <w:szCs w:val="22"/>
              </w:rPr>
              <w:t>«:zyhzdw[i].companyContact:»</w:t>
            </w:r>
            <w:r>
              <w:rPr>
                <w:rFonts w:eastAsia="仿宋_GB2312"/>
                <w:color w:val="auto"/>
                <w:sz w:val="22"/>
                <w:szCs w:val="22"/>
              </w:rPr>
              <w:fldChar w:fldCharType="end"/>
            </w:r>
          </w:p>
        </w:tc>
        <w:tc>
          <w:tcPr>
            <w:tcW w:w="119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:zyhzdw[i].contactNum: \* MERGEFORMAT </w:instrText>
            </w:r>
            <w:r>
              <w:rPr>
                <w:rFonts w:eastAsia="仿宋_GB2312"/>
                <w:color w:val="auto"/>
                <w:sz w:val="22"/>
                <w:szCs w:val="22"/>
              </w:rPr>
              <w:fldChar w:fldCharType="separate"/>
            </w:r>
            <w:r>
              <w:rPr>
                <w:rFonts w:eastAsia="仿宋_GB2312"/>
                <w:color w:val="auto"/>
                <w:sz w:val="22"/>
                <w:szCs w:val="22"/>
              </w:rPr>
              <w:t>«:zyhzdw[i].contactNum:»</w:t>
            </w:r>
            <w:r>
              <w:rPr>
                <w:rFonts w:eastAsia="仿宋_GB2312"/>
                <w:color w:val="auto"/>
                <w:sz w:val="22"/>
                <w:szCs w:val="22"/>
              </w:rPr>
              <w:fldChar w:fldCharType="end"/>
            </w:r>
          </w:p>
        </w:tc>
      </w:tr>
    </w:tbl>
    <w:p>
      <w:pPr>
        <w:ind w:left="6" w:hanging="6"/>
        <w:jc w:val="left"/>
        <w:rPr>
          <w:color w:val="auto"/>
        </w:rPr>
      </w:pPr>
      <w:r>
        <w:rPr>
          <w:color w:val="auto"/>
        </w:rPr>
        <w:t>注：1. 项目主要考核指标应包括但不限于项目指南所有需求指标，各单位考核指标相加不少于项目主要考核指标。</w:t>
      </w:r>
    </w:p>
    <w:p>
      <w:pPr>
        <w:ind w:left="6" w:hanging="6"/>
        <w:jc w:val="left"/>
        <w:rPr>
          <w:color w:val="auto"/>
        </w:rPr>
      </w:pPr>
      <w:r>
        <w:rPr>
          <w:color w:val="auto"/>
        </w:rPr>
        <w:t xml:space="preserve">    2. 考核指标应当量化可考核，突出关键技术指标等标志性成果，以及新技术、新工艺、新方法或新产品对行业产业的支撑引领作用。</w:t>
      </w:r>
    </w:p>
    <w:p>
      <w:pPr>
        <w:ind w:left="6" w:hanging="6"/>
        <w:jc w:val="left"/>
        <w:rPr>
          <w:color w:val="auto"/>
        </w:rPr>
      </w:pPr>
      <w:r>
        <w:rPr>
          <w:color w:val="auto"/>
        </w:rPr>
        <w:t xml:space="preserve">    3. 验收依据应当为第三方机构出具的检验检测报告或应用证明等。</w:t>
      </w:r>
      <w:bookmarkEnd w:id="19"/>
    </w:p>
    <w:p>
      <w:pPr>
        <w:widowControl/>
        <w:jc w:val="left"/>
        <w:rPr>
          <w:color w:val="auto"/>
        </w:rPr>
      </w:pPr>
      <w:r>
        <w:rPr>
          <w:color w:val="auto"/>
        </w:rPr>
        <w:br w:type="page"/>
      </w:r>
    </w:p>
    <w:p>
      <w:pPr>
        <w:adjustRightInd w:val="0"/>
        <w:snapToGrid w:val="0"/>
        <w:spacing w:after="120" w:afterLines="50" w:line="560" w:lineRule="exact"/>
        <w:jc w:val="left"/>
        <w:outlineLvl w:val="0"/>
        <w:rPr>
          <w:rFonts w:eastAsia="黑体"/>
          <w:b/>
          <w:bCs/>
          <w:color w:val="auto"/>
          <w:kern w:val="44"/>
          <w:sz w:val="30"/>
          <w:szCs w:val="30"/>
        </w:rPr>
      </w:pPr>
      <w:r>
        <w:rPr>
          <w:rFonts w:eastAsia="黑体"/>
          <w:color w:val="auto"/>
          <w:sz w:val="30"/>
          <w:szCs w:val="30"/>
        </w:rPr>
        <w:t>三、研发队伍</w:t>
      </w:r>
    </w:p>
    <w:tbl>
      <w:tblPr>
        <w:tblStyle w:val="12"/>
        <w:tblW w:w="14598"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6"/>
        <w:gridCol w:w="1168"/>
        <w:gridCol w:w="1341"/>
        <w:gridCol w:w="2613"/>
        <w:gridCol w:w="992"/>
        <w:gridCol w:w="3544"/>
        <w:gridCol w:w="2823"/>
        <w:gridCol w:w="1271"/>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846" w:type="dxa"/>
            <w:shd w:val="clear" w:color="auto" w:fill="F2F2F2"/>
            <w:vAlign w:val="center"/>
          </w:tcPr>
          <w:p>
            <w:pPr>
              <w:widowControl/>
              <w:spacing w:line="0" w:lineRule="atLeast"/>
              <w:jc w:val="center"/>
              <w:rPr>
                <w:rFonts w:eastAsia="仿宋"/>
                <w:color w:val="auto"/>
                <w:sz w:val="24"/>
              </w:rPr>
            </w:pPr>
            <w:r>
              <w:rPr>
                <w:rFonts w:eastAsia="仿宋"/>
                <w:color w:val="auto"/>
                <w:sz w:val="24"/>
              </w:rPr>
              <w:t>编号</w:t>
            </w:r>
          </w:p>
        </w:tc>
        <w:tc>
          <w:tcPr>
            <w:tcW w:w="1168" w:type="dxa"/>
            <w:tcBorders>
              <w:right w:val="single" w:color="auto" w:sz="4" w:space="0"/>
            </w:tcBorders>
            <w:shd w:val="clear" w:color="auto" w:fill="F2F2F2"/>
            <w:vAlign w:val="center"/>
          </w:tcPr>
          <w:p>
            <w:pPr>
              <w:widowControl/>
              <w:spacing w:line="0" w:lineRule="atLeast"/>
              <w:jc w:val="center"/>
              <w:rPr>
                <w:rFonts w:eastAsia="仿宋"/>
                <w:color w:val="auto"/>
                <w:sz w:val="24"/>
              </w:rPr>
            </w:pPr>
            <w:r>
              <w:rPr>
                <w:rFonts w:eastAsia="仿宋"/>
                <w:color w:val="auto"/>
                <w:sz w:val="24"/>
              </w:rPr>
              <w:t>姓名</w:t>
            </w:r>
          </w:p>
        </w:tc>
        <w:tc>
          <w:tcPr>
            <w:tcW w:w="1341" w:type="dxa"/>
            <w:tcBorders>
              <w:left w:val="single" w:color="auto" w:sz="4" w:space="0"/>
            </w:tcBorders>
            <w:shd w:val="clear" w:color="auto" w:fill="F2F2F2"/>
            <w:vAlign w:val="center"/>
          </w:tcPr>
          <w:p>
            <w:pPr>
              <w:widowControl/>
              <w:spacing w:line="0" w:lineRule="atLeast"/>
              <w:jc w:val="center"/>
              <w:rPr>
                <w:rFonts w:eastAsia="仿宋"/>
                <w:color w:val="auto"/>
                <w:sz w:val="24"/>
              </w:rPr>
            </w:pPr>
            <w:r>
              <w:rPr>
                <w:rFonts w:eastAsia="仿宋"/>
                <w:color w:val="auto"/>
                <w:sz w:val="24"/>
              </w:rPr>
              <w:t>专业</w:t>
            </w:r>
          </w:p>
        </w:tc>
        <w:tc>
          <w:tcPr>
            <w:tcW w:w="2613" w:type="dxa"/>
            <w:shd w:val="clear" w:color="auto" w:fill="F2F2F2"/>
            <w:vAlign w:val="center"/>
          </w:tcPr>
          <w:p>
            <w:pPr>
              <w:widowControl/>
              <w:spacing w:line="0" w:lineRule="atLeast"/>
              <w:jc w:val="center"/>
              <w:rPr>
                <w:rFonts w:eastAsia="仿宋"/>
                <w:color w:val="auto"/>
                <w:sz w:val="24"/>
              </w:rPr>
            </w:pPr>
            <w:r>
              <w:rPr>
                <w:rFonts w:eastAsia="仿宋"/>
                <w:color w:val="auto"/>
                <w:sz w:val="24"/>
              </w:rPr>
              <w:t>工作单位</w:t>
            </w:r>
          </w:p>
        </w:tc>
        <w:tc>
          <w:tcPr>
            <w:tcW w:w="992" w:type="dxa"/>
            <w:shd w:val="clear" w:color="auto" w:fill="F2F2F2"/>
            <w:vAlign w:val="center"/>
          </w:tcPr>
          <w:p>
            <w:pPr>
              <w:widowControl/>
              <w:spacing w:line="0" w:lineRule="atLeast"/>
              <w:jc w:val="center"/>
              <w:rPr>
                <w:rFonts w:eastAsia="仿宋"/>
                <w:color w:val="auto"/>
                <w:sz w:val="24"/>
              </w:rPr>
            </w:pPr>
            <w:r>
              <w:rPr>
                <w:rFonts w:eastAsia="仿宋"/>
                <w:color w:val="auto"/>
                <w:sz w:val="24"/>
              </w:rPr>
              <w:t>职称</w:t>
            </w:r>
          </w:p>
        </w:tc>
        <w:tc>
          <w:tcPr>
            <w:tcW w:w="3544" w:type="dxa"/>
            <w:shd w:val="clear" w:color="auto" w:fill="F2F2F2"/>
            <w:vAlign w:val="center"/>
          </w:tcPr>
          <w:p>
            <w:pPr>
              <w:widowControl/>
              <w:spacing w:line="0" w:lineRule="atLeast"/>
              <w:jc w:val="center"/>
              <w:rPr>
                <w:rFonts w:eastAsia="仿宋"/>
                <w:color w:val="auto"/>
                <w:sz w:val="24"/>
              </w:rPr>
            </w:pPr>
            <w:r>
              <w:rPr>
                <w:rFonts w:eastAsia="仿宋"/>
                <w:color w:val="auto"/>
                <w:sz w:val="24"/>
              </w:rPr>
              <w:t>身份证号码</w:t>
            </w:r>
          </w:p>
        </w:tc>
        <w:tc>
          <w:tcPr>
            <w:tcW w:w="2823" w:type="dxa"/>
            <w:shd w:val="clear" w:color="auto" w:fill="F2F2F2"/>
            <w:vAlign w:val="center"/>
          </w:tcPr>
          <w:p>
            <w:pPr>
              <w:widowControl/>
              <w:spacing w:line="0" w:lineRule="atLeast"/>
              <w:jc w:val="center"/>
              <w:rPr>
                <w:rFonts w:eastAsia="仿宋"/>
                <w:color w:val="auto"/>
                <w:sz w:val="24"/>
              </w:rPr>
            </w:pPr>
            <w:r>
              <w:rPr>
                <w:rFonts w:eastAsia="仿宋"/>
                <w:color w:val="auto"/>
                <w:sz w:val="24"/>
              </w:rPr>
              <w:t>项目分工</w:t>
            </w:r>
          </w:p>
        </w:tc>
        <w:tc>
          <w:tcPr>
            <w:tcW w:w="1271" w:type="dxa"/>
            <w:shd w:val="clear" w:color="auto" w:fill="F2F2F2"/>
            <w:vAlign w:val="center"/>
          </w:tcPr>
          <w:p>
            <w:pPr>
              <w:widowControl/>
              <w:spacing w:line="0" w:lineRule="atLeast"/>
              <w:jc w:val="center"/>
              <w:rPr>
                <w:rFonts w:eastAsia="仿宋"/>
                <w:color w:val="auto"/>
                <w:sz w:val="24"/>
              </w:rPr>
            </w:pPr>
            <w:r>
              <w:rPr>
                <w:rFonts w:eastAsia="仿宋"/>
                <w:color w:val="auto"/>
                <w:sz w:val="24"/>
              </w:rPr>
              <w:t>每年工作</w:t>
            </w:r>
          </w:p>
          <w:p>
            <w:pPr>
              <w:widowControl/>
              <w:spacing w:line="0" w:lineRule="atLeast"/>
              <w:jc w:val="center"/>
              <w:rPr>
                <w:rFonts w:eastAsia="仿宋"/>
                <w:color w:val="auto"/>
                <w:sz w:val="24"/>
              </w:rPr>
            </w:pPr>
            <w:r>
              <w:rPr>
                <w:rFonts w:eastAsia="仿宋"/>
                <w:color w:val="auto"/>
                <w:sz w:val="24"/>
              </w:rPr>
              <w:t>时间(月)</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1167" w:hRule="atLeast"/>
          <w:jc w:val="center"/>
        </w:trPr>
        <w:tc>
          <w:tcPr>
            <w:tcW w:w="846" w:type="dxa"/>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:appinfo[i].queueNum: \* MERGEFORMAT </w:instrText>
            </w:r>
            <w:r>
              <w:rPr>
                <w:rFonts w:eastAsia="仿宋_GB2312"/>
                <w:color w:val="auto"/>
                <w:sz w:val="22"/>
                <w:szCs w:val="22"/>
              </w:rPr>
              <w:fldChar w:fldCharType="separate"/>
            </w:r>
            <w:r>
              <w:rPr>
                <w:rFonts w:eastAsia="仿宋_GB2312"/>
                <w:color w:val="auto"/>
                <w:sz w:val="22"/>
                <w:szCs w:val="22"/>
              </w:rPr>
              <w:t>«:appinfo[i].queueNum:»</w:t>
            </w:r>
            <w:r>
              <w:rPr>
                <w:rFonts w:eastAsia="仿宋_GB2312"/>
                <w:color w:val="auto"/>
                <w:sz w:val="22"/>
                <w:szCs w:val="22"/>
              </w:rPr>
              <w:fldChar w:fldCharType="end"/>
            </w:r>
          </w:p>
        </w:tc>
        <w:tc>
          <w:tcPr>
            <w:tcW w:w="1168" w:type="dxa"/>
            <w:tcBorders>
              <w:righ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:appinfo[i].name: \* MERGEFORMAT </w:instrText>
            </w:r>
            <w:r>
              <w:rPr>
                <w:rFonts w:eastAsia="仿宋_GB2312"/>
                <w:color w:val="auto"/>
                <w:sz w:val="22"/>
                <w:szCs w:val="22"/>
              </w:rPr>
              <w:fldChar w:fldCharType="separate"/>
            </w:r>
            <w:r>
              <w:rPr>
                <w:rFonts w:eastAsia="仿宋_GB2312"/>
                <w:color w:val="auto"/>
                <w:sz w:val="22"/>
                <w:szCs w:val="22"/>
              </w:rPr>
              <w:t>«:appinfo[i].name:»</w:t>
            </w:r>
            <w:r>
              <w:rPr>
                <w:rFonts w:eastAsia="仿宋_GB2312"/>
                <w:color w:val="auto"/>
                <w:sz w:val="22"/>
                <w:szCs w:val="22"/>
              </w:rPr>
              <w:fldChar w:fldCharType="end"/>
            </w:r>
          </w:p>
        </w:tc>
        <w:tc>
          <w:tcPr>
            <w:tcW w:w="1341" w:type="dxa"/>
            <w:tcBorders>
              <w:left w:val="single" w:color="auto" w:sz="4" w:space="0"/>
            </w:tcBorders>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:appinfo[i].major: \* MERGEFORMAT </w:instrText>
            </w:r>
            <w:r>
              <w:rPr>
                <w:rFonts w:eastAsia="仿宋_GB2312"/>
                <w:color w:val="auto"/>
                <w:sz w:val="22"/>
                <w:szCs w:val="22"/>
              </w:rPr>
              <w:fldChar w:fldCharType="separate"/>
            </w:r>
            <w:r>
              <w:rPr>
                <w:rFonts w:eastAsia="仿宋_GB2312"/>
                <w:color w:val="auto"/>
                <w:sz w:val="22"/>
                <w:szCs w:val="22"/>
              </w:rPr>
              <w:t>«:appinfo[i].major:»</w:t>
            </w:r>
            <w:r>
              <w:rPr>
                <w:rFonts w:eastAsia="仿宋_GB2312"/>
                <w:color w:val="auto"/>
                <w:sz w:val="22"/>
                <w:szCs w:val="22"/>
              </w:rPr>
              <w:fldChar w:fldCharType="end"/>
            </w:r>
          </w:p>
        </w:tc>
        <w:tc>
          <w:tcPr>
            <w:tcW w:w="2613" w:type="dxa"/>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:appinfo[i].companyName: \* MERGEFORMAT </w:instrText>
            </w:r>
            <w:r>
              <w:rPr>
                <w:rFonts w:eastAsia="仿宋_GB2312"/>
                <w:color w:val="auto"/>
                <w:sz w:val="22"/>
                <w:szCs w:val="22"/>
              </w:rPr>
              <w:fldChar w:fldCharType="separate"/>
            </w:r>
            <w:r>
              <w:rPr>
                <w:rFonts w:eastAsia="仿宋_GB2312"/>
                <w:color w:val="auto"/>
                <w:sz w:val="22"/>
                <w:szCs w:val="22"/>
              </w:rPr>
              <w:t>«:appinfo[i].companyName:»</w:t>
            </w:r>
            <w:r>
              <w:rPr>
                <w:rFonts w:eastAsia="仿宋_GB2312"/>
                <w:color w:val="auto"/>
                <w:sz w:val="22"/>
                <w:szCs w:val="22"/>
              </w:rPr>
              <w:fldChar w:fldCharType="end"/>
            </w:r>
          </w:p>
        </w:tc>
        <w:tc>
          <w:tcPr>
            <w:tcW w:w="992" w:type="dxa"/>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:appinfo[i].jobTitle: \* MERGEFORMAT </w:instrText>
            </w:r>
            <w:r>
              <w:rPr>
                <w:rFonts w:eastAsia="仿宋_GB2312"/>
                <w:color w:val="auto"/>
                <w:sz w:val="22"/>
                <w:szCs w:val="22"/>
              </w:rPr>
              <w:fldChar w:fldCharType="separate"/>
            </w:r>
            <w:r>
              <w:rPr>
                <w:rFonts w:eastAsia="仿宋_GB2312"/>
                <w:color w:val="auto"/>
                <w:sz w:val="22"/>
                <w:szCs w:val="22"/>
              </w:rPr>
              <w:t>«:appinfo[i].jobTitle:»</w:t>
            </w:r>
            <w:r>
              <w:rPr>
                <w:rFonts w:eastAsia="仿宋_GB2312"/>
                <w:color w:val="auto"/>
                <w:sz w:val="22"/>
                <w:szCs w:val="22"/>
              </w:rPr>
              <w:fldChar w:fldCharType="end"/>
            </w:r>
          </w:p>
        </w:tc>
        <w:tc>
          <w:tcPr>
            <w:tcW w:w="3544" w:type="dxa"/>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:appinfo[i].idNum: \* MERGEFORMAT </w:instrText>
            </w:r>
            <w:r>
              <w:rPr>
                <w:rFonts w:eastAsia="仿宋_GB2312"/>
                <w:color w:val="auto"/>
                <w:sz w:val="22"/>
                <w:szCs w:val="22"/>
              </w:rPr>
              <w:fldChar w:fldCharType="separate"/>
            </w:r>
            <w:r>
              <w:rPr>
                <w:rFonts w:eastAsia="仿宋_GB2312"/>
                <w:color w:val="auto"/>
                <w:sz w:val="22"/>
                <w:szCs w:val="22"/>
              </w:rPr>
              <w:t>«:appinfo[i].idNum:»</w:t>
            </w:r>
            <w:r>
              <w:rPr>
                <w:rFonts w:eastAsia="仿宋_GB2312"/>
                <w:color w:val="auto"/>
                <w:sz w:val="22"/>
                <w:szCs w:val="22"/>
              </w:rPr>
              <w:fldChar w:fldCharType="end"/>
            </w:r>
          </w:p>
        </w:tc>
        <w:tc>
          <w:tcPr>
            <w:tcW w:w="2823" w:type="dxa"/>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:appinfo[i].projectDivision: \* MERGEFORMAT </w:instrText>
            </w:r>
            <w:r>
              <w:rPr>
                <w:rFonts w:eastAsia="仿宋_GB2312"/>
                <w:color w:val="auto"/>
                <w:sz w:val="22"/>
                <w:szCs w:val="22"/>
              </w:rPr>
              <w:fldChar w:fldCharType="separate"/>
            </w:r>
            <w:r>
              <w:rPr>
                <w:rFonts w:eastAsia="仿宋_GB2312"/>
                <w:color w:val="auto"/>
                <w:sz w:val="22"/>
                <w:szCs w:val="22"/>
              </w:rPr>
              <w:t>«:appinfo[i].projectDivision:»</w:t>
            </w:r>
            <w:r>
              <w:rPr>
                <w:rFonts w:eastAsia="仿宋_GB2312"/>
                <w:color w:val="auto"/>
                <w:sz w:val="22"/>
                <w:szCs w:val="22"/>
              </w:rPr>
              <w:fldChar w:fldCharType="end"/>
            </w:r>
          </w:p>
        </w:tc>
        <w:tc>
          <w:tcPr>
            <w:tcW w:w="1271" w:type="dxa"/>
            <w:vAlign w:val="center"/>
          </w:tcPr>
          <w:p>
            <w:pPr>
              <w:jc w:val="center"/>
              <w:rPr>
                <w:rFonts w:eastAsia="仿宋_GB2312"/>
                <w:color w:val="auto"/>
                <w:sz w:val="22"/>
                <w:szCs w:val="22"/>
              </w:rPr>
            </w:pPr>
            <w:r>
              <w:rPr>
                <w:rFonts w:eastAsia="仿宋_GB2312"/>
                <w:color w:val="auto"/>
                <w:sz w:val="22"/>
                <w:szCs w:val="22"/>
              </w:rPr>
              <w:fldChar w:fldCharType="begin"/>
            </w:r>
            <w:r>
              <w:rPr>
                <w:rFonts w:eastAsia="仿宋_GB2312"/>
                <w:color w:val="auto"/>
                <w:sz w:val="22"/>
                <w:szCs w:val="22"/>
              </w:rPr>
              <w:instrText xml:space="preserve"> MERGEFIELD :appinfo[i].investTimeProject: \* MERGEFORMAT </w:instrText>
            </w:r>
            <w:r>
              <w:rPr>
                <w:rFonts w:eastAsia="仿宋_GB2312"/>
                <w:color w:val="auto"/>
                <w:sz w:val="22"/>
                <w:szCs w:val="22"/>
              </w:rPr>
              <w:fldChar w:fldCharType="separate"/>
            </w:r>
            <w:r>
              <w:rPr>
                <w:rFonts w:eastAsia="仿宋_GB2312"/>
                <w:color w:val="auto"/>
                <w:sz w:val="22"/>
                <w:szCs w:val="22"/>
              </w:rPr>
              <w:t>«:appinfo[i].investTimeProject:»</w:t>
            </w:r>
            <w:r>
              <w:rPr>
                <w:rFonts w:eastAsia="仿宋_GB2312"/>
                <w:color w:val="auto"/>
                <w:sz w:val="22"/>
                <w:szCs w:val="22"/>
              </w:rPr>
              <w:fldChar w:fldCharType="end"/>
            </w:r>
          </w:p>
        </w:tc>
      </w:tr>
    </w:tbl>
    <w:p>
      <w:pPr>
        <w:spacing w:line="280" w:lineRule="exact"/>
        <w:rPr>
          <w:color w:val="auto"/>
        </w:rPr>
      </w:pPr>
      <w:r>
        <w:rPr>
          <w:color w:val="auto"/>
        </w:rPr>
        <w:t>注：1. 项目负责人申报主持项目和在研主持项目总数不超过1项，项目参与人参与申请和已参研项目总数不超过2项。</w:t>
      </w:r>
    </w:p>
    <w:p>
      <w:pPr>
        <w:spacing w:line="280" w:lineRule="exact"/>
        <w:ind w:left="949" w:leftChars="102" w:hanging="735" w:hangingChars="350"/>
        <w:rPr>
          <w:color w:val="auto"/>
        </w:rPr>
      </w:pPr>
      <w:r>
        <w:rPr>
          <w:color w:val="auto"/>
        </w:rPr>
        <w:t xml:space="preserve">  2. 所有参与单位至少有一人作为研发团队成员。</w:t>
      </w:r>
    </w:p>
    <w:p>
      <w:pPr>
        <w:spacing w:line="280" w:lineRule="exact"/>
        <w:ind w:firstLine="420" w:firstLineChars="200"/>
        <w:rPr>
          <w:color w:val="auto"/>
        </w:rPr>
        <w:sectPr>
          <w:pgSz w:w="16840" w:h="11907" w:orient="landscape"/>
          <w:pgMar w:top="1418" w:right="1701" w:bottom="1418" w:left="1418" w:header="851" w:footer="1043" w:gutter="0"/>
          <w:cols w:space="720" w:num="1"/>
          <w:docGrid w:linePitch="312" w:charSpace="0"/>
        </w:sectPr>
      </w:pPr>
    </w:p>
    <w:p>
      <w:pPr>
        <w:adjustRightInd w:val="0"/>
        <w:snapToGrid w:val="0"/>
        <w:spacing w:after="156" w:afterLines="50" w:line="560" w:lineRule="exact"/>
        <w:jc w:val="left"/>
        <w:outlineLvl w:val="0"/>
        <w:rPr>
          <w:rFonts w:eastAsia="黑体"/>
          <w:color w:val="auto"/>
          <w:sz w:val="30"/>
          <w:szCs w:val="30"/>
        </w:rPr>
      </w:pPr>
      <w:bookmarkStart w:id="21" w:name="sqszw"/>
      <w:bookmarkEnd w:id="21"/>
      <w:r>
        <w:rPr>
          <w:rFonts w:eastAsia="黑体"/>
          <w:color w:val="auto"/>
          <w:sz w:val="30"/>
          <w:szCs w:val="30"/>
        </w:rPr>
        <w:t>四、考核指标</w:t>
      </w:r>
    </w:p>
    <w:p>
      <w:pPr>
        <w:pStyle w:val="4"/>
        <w:ind w:left="425" w:hanging="425"/>
        <w:rPr>
          <w:rFonts w:eastAsia="仿宋"/>
          <w:color w:val="auto"/>
          <w:szCs w:val="28"/>
        </w:rPr>
      </w:pPr>
      <w:r>
        <w:rPr>
          <w:rFonts w:eastAsia="仿宋"/>
          <w:color w:val="auto"/>
          <w:szCs w:val="28"/>
        </w:rPr>
        <w:t>(1)项目总体任务</w:t>
      </w:r>
    </w:p>
    <w:p>
      <w:pPr>
        <w:ind w:firstLine="420" w:firstLineChars="200"/>
        <w:rPr>
          <w:color w:val="auto"/>
        </w:rPr>
      </w:pPr>
      <w:r>
        <w:rPr>
          <w:color w:val="auto"/>
        </w:rPr>
        <w:fldChar w:fldCharType="begin"/>
      </w:r>
      <w:r>
        <w:rPr>
          <w:color w:val="auto"/>
        </w:rPr>
        <w:instrText xml:space="preserve"> MERGEFIELD projectAssessmentVo.khzbgs \* MERGEFORMAT </w:instrText>
      </w:r>
      <w:r>
        <w:rPr>
          <w:color w:val="auto"/>
        </w:rPr>
        <w:fldChar w:fldCharType="separate"/>
      </w:r>
      <w:r>
        <w:rPr>
          <w:color w:val="auto"/>
        </w:rPr>
        <w:t>«projectAssessmentVo.khzbgs»</w:t>
      </w:r>
      <w:r>
        <w:rPr>
          <w:color w:val="auto"/>
        </w:rPr>
        <w:fldChar w:fldCharType="end"/>
      </w:r>
    </w:p>
    <w:p>
      <w:pPr>
        <w:pStyle w:val="4"/>
        <w:ind w:left="425" w:hanging="425"/>
        <w:rPr>
          <w:color w:val="auto"/>
        </w:rPr>
      </w:pPr>
      <w:r>
        <w:rPr>
          <w:rFonts w:eastAsia="仿宋"/>
          <w:color w:val="auto"/>
          <w:szCs w:val="28"/>
        </w:rPr>
        <w:t>(2)技术指标(注：填写任务书时，该内容将自动填充到对应的信息中)</w:t>
      </w:r>
    </w:p>
    <w:tbl>
      <w:tblPr>
        <w:tblStyle w:val="12"/>
        <w:tblW w:w="11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080"/>
        <w:gridCol w:w="1293"/>
        <w:gridCol w:w="2787"/>
        <w:gridCol w:w="3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00"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序号</w:t>
            </w:r>
          </w:p>
        </w:tc>
        <w:tc>
          <w:tcPr>
            <w:tcW w:w="3080"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指南技术指标</w:t>
            </w:r>
          </w:p>
        </w:tc>
        <w:tc>
          <w:tcPr>
            <w:tcW w:w="1293"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是否核心指标</w:t>
            </w:r>
          </w:p>
        </w:tc>
        <w:tc>
          <w:tcPr>
            <w:tcW w:w="2787"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拟完成技术指标</w:t>
            </w:r>
          </w:p>
        </w:tc>
        <w:tc>
          <w:tcPr>
            <w:tcW w:w="3089"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00" w:type="dxa"/>
            <w:tcBorders>
              <w:tl2br w:val="nil"/>
              <w:tr2bl w:val="nil"/>
            </w:tcBorders>
            <w:vAlign w:val="center"/>
          </w:tcPr>
          <w:p>
            <w:pPr>
              <w:spacing w:line="0" w:lineRule="atLeast"/>
              <w:jc w:val="center"/>
              <w:rPr>
                <w:rFonts w:eastAsia="仿宋_GB2312"/>
                <w:color w:val="auto"/>
                <w:sz w:val="22"/>
                <w:szCs w:val="22"/>
              </w:rPr>
            </w:pPr>
          </w:p>
        </w:tc>
        <w:tc>
          <w:tcPr>
            <w:tcW w:w="3080" w:type="dxa"/>
            <w:tcBorders>
              <w:tl2br w:val="nil"/>
              <w:tr2bl w:val="nil"/>
            </w:tcBorders>
            <w:vAlign w:val="center"/>
          </w:tcPr>
          <w:p>
            <w:pPr>
              <w:spacing w:line="0" w:lineRule="atLeast"/>
              <w:jc w:val="center"/>
              <w:rPr>
                <w:rFonts w:eastAsia="仿宋_GB2312"/>
                <w:color w:val="auto"/>
                <w:sz w:val="22"/>
                <w:szCs w:val="22"/>
              </w:rPr>
            </w:pPr>
          </w:p>
        </w:tc>
        <w:tc>
          <w:tcPr>
            <w:tcW w:w="1293" w:type="dxa"/>
            <w:tcBorders>
              <w:tl2br w:val="nil"/>
              <w:tr2bl w:val="nil"/>
            </w:tcBorders>
            <w:vAlign w:val="center"/>
          </w:tcPr>
          <w:p>
            <w:pPr>
              <w:spacing w:line="0" w:lineRule="atLeast"/>
              <w:jc w:val="center"/>
              <w:rPr>
                <w:rFonts w:eastAsia="仿宋_GB2312"/>
                <w:color w:val="auto"/>
                <w:sz w:val="22"/>
                <w:szCs w:val="22"/>
              </w:rPr>
            </w:pPr>
          </w:p>
        </w:tc>
        <w:tc>
          <w:tcPr>
            <w:tcW w:w="2787" w:type="dxa"/>
            <w:tcBorders>
              <w:tl2br w:val="nil"/>
              <w:tr2bl w:val="nil"/>
            </w:tcBorders>
            <w:vAlign w:val="center"/>
          </w:tcPr>
          <w:p>
            <w:pPr>
              <w:spacing w:line="0" w:lineRule="atLeast"/>
              <w:jc w:val="center"/>
              <w:rPr>
                <w:rFonts w:eastAsia="仿宋_GB2312"/>
                <w:color w:val="auto"/>
                <w:sz w:val="22"/>
                <w:szCs w:val="22"/>
              </w:rPr>
            </w:pPr>
          </w:p>
        </w:tc>
        <w:tc>
          <w:tcPr>
            <w:tcW w:w="3089" w:type="dxa"/>
            <w:tcBorders>
              <w:tl2br w:val="nil"/>
              <w:tr2bl w:val="nil"/>
            </w:tcBorders>
            <w:vAlign w:val="center"/>
          </w:tcPr>
          <w:p>
            <w:pPr>
              <w:spacing w:line="0" w:lineRule="atLeast"/>
              <w:jc w:val="center"/>
              <w:rPr>
                <w:rFonts w:eastAsia="仿宋_GB2312"/>
                <w:color w:val="auto"/>
                <w:sz w:val="22"/>
                <w:szCs w:val="22"/>
              </w:rPr>
            </w:pPr>
          </w:p>
        </w:tc>
      </w:tr>
    </w:tbl>
    <w:p>
      <w:pPr>
        <w:pStyle w:val="4"/>
        <w:ind w:left="425" w:hanging="425"/>
        <w:rPr>
          <w:color w:val="auto"/>
        </w:rPr>
      </w:pPr>
      <w:r>
        <w:rPr>
          <w:rFonts w:eastAsia="仿宋"/>
          <w:color w:val="auto"/>
          <w:szCs w:val="28"/>
        </w:rPr>
        <w:t>(3)产出指标(注：填写任务书时，该内容将自动填充到对应的信息中)</w:t>
      </w:r>
    </w:p>
    <w:tbl>
      <w:tblPr>
        <w:tblStyle w:val="12"/>
        <w:tblW w:w="11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720"/>
        <w:gridCol w:w="1013"/>
        <w:gridCol w:w="973"/>
        <w:gridCol w:w="1480"/>
        <w:gridCol w:w="1960"/>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801"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序号</w:t>
            </w:r>
          </w:p>
        </w:tc>
        <w:tc>
          <w:tcPr>
            <w:tcW w:w="1720"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指南技术指标(单位)</w:t>
            </w:r>
          </w:p>
        </w:tc>
        <w:tc>
          <w:tcPr>
            <w:tcW w:w="1013"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产出指标值</w:t>
            </w:r>
          </w:p>
        </w:tc>
        <w:tc>
          <w:tcPr>
            <w:tcW w:w="973"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是否核心指标</w:t>
            </w:r>
          </w:p>
        </w:tc>
        <w:tc>
          <w:tcPr>
            <w:tcW w:w="1480"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拟产出指标(单位)</w:t>
            </w:r>
          </w:p>
        </w:tc>
        <w:tc>
          <w:tcPr>
            <w:tcW w:w="1960"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完成产出指标值</w:t>
            </w:r>
          </w:p>
        </w:tc>
        <w:tc>
          <w:tcPr>
            <w:tcW w:w="3081" w:type="dxa"/>
            <w:tcBorders>
              <w:tl2br w:val="nil"/>
              <w:tr2bl w:val="nil"/>
            </w:tcBorders>
            <w:shd w:val="clear" w:color="auto" w:fill="F2F2F2"/>
            <w:vAlign w:val="center"/>
          </w:tcPr>
          <w:p>
            <w:pPr>
              <w:widowControl/>
              <w:spacing w:line="0" w:lineRule="atLeast"/>
              <w:jc w:val="center"/>
              <w:rPr>
                <w:rFonts w:eastAsia="仿宋"/>
                <w:color w:val="auto"/>
                <w:sz w:val="24"/>
              </w:rPr>
            </w:pPr>
            <w:r>
              <w:rPr>
                <w:rFonts w:eastAsia="仿宋"/>
                <w:color w:val="auto"/>
                <w:sz w:val="24"/>
              </w:rPr>
              <w:t>验收依据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jc w:val="center"/>
        </w:trPr>
        <w:tc>
          <w:tcPr>
            <w:tcW w:w="801" w:type="dxa"/>
            <w:tcBorders>
              <w:tl2br w:val="nil"/>
              <w:tr2bl w:val="nil"/>
            </w:tcBorders>
            <w:vAlign w:val="center"/>
          </w:tcPr>
          <w:p>
            <w:pPr>
              <w:spacing w:line="0" w:lineRule="atLeast"/>
              <w:jc w:val="center"/>
              <w:rPr>
                <w:rFonts w:eastAsia="仿宋_GB2312"/>
                <w:color w:val="auto"/>
                <w:sz w:val="22"/>
                <w:szCs w:val="22"/>
              </w:rPr>
            </w:pPr>
          </w:p>
        </w:tc>
        <w:tc>
          <w:tcPr>
            <w:tcW w:w="1720" w:type="dxa"/>
            <w:tcBorders>
              <w:tl2br w:val="nil"/>
              <w:tr2bl w:val="nil"/>
            </w:tcBorders>
            <w:vAlign w:val="center"/>
          </w:tcPr>
          <w:p>
            <w:pPr>
              <w:spacing w:line="0" w:lineRule="atLeast"/>
              <w:jc w:val="center"/>
              <w:rPr>
                <w:rFonts w:eastAsia="仿宋_GB2312"/>
                <w:color w:val="auto"/>
                <w:sz w:val="22"/>
                <w:szCs w:val="22"/>
              </w:rPr>
            </w:pPr>
          </w:p>
        </w:tc>
        <w:tc>
          <w:tcPr>
            <w:tcW w:w="1013" w:type="dxa"/>
            <w:tcBorders>
              <w:tl2br w:val="nil"/>
              <w:tr2bl w:val="nil"/>
            </w:tcBorders>
            <w:vAlign w:val="center"/>
          </w:tcPr>
          <w:p>
            <w:pPr>
              <w:spacing w:line="0" w:lineRule="atLeast"/>
              <w:jc w:val="center"/>
              <w:rPr>
                <w:rFonts w:eastAsia="仿宋_GB2312"/>
                <w:color w:val="auto"/>
                <w:sz w:val="22"/>
                <w:szCs w:val="22"/>
              </w:rPr>
            </w:pPr>
          </w:p>
        </w:tc>
        <w:tc>
          <w:tcPr>
            <w:tcW w:w="973" w:type="dxa"/>
            <w:tcBorders>
              <w:tl2br w:val="nil"/>
              <w:tr2bl w:val="nil"/>
            </w:tcBorders>
            <w:shd w:val="clear" w:color="auto" w:fill="auto"/>
            <w:vAlign w:val="center"/>
          </w:tcPr>
          <w:p>
            <w:pPr>
              <w:spacing w:line="0" w:lineRule="atLeast"/>
              <w:jc w:val="center"/>
              <w:rPr>
                <w:rFonts w:eastAsia="仿宋_GB2312"/>
                <w:color w:val="auto"/>
                <w:sz w:val="22"/>
                <w:szCs w:val="22"/>
              </w:rPr>
            </w:pPr>
          </w:p>
        </w:tc>
        <w:tc>
          <w:tcPr>
            <w:tcW w:w="1480" w:type="dxa"/>
            <w:tcBorders>
              <w:tl2br w:val="nil"/>
              <w:tr2bl w:val="nil"/>
            </w:tcBorders>
            <w:vAlign w:val="center"/>
          </w:tcPr>
          <w:p>
            <w:pPr>
              <w:spacing w:line="0" w:lineRule="atLeast"/>
              <w:jc w:val="center"/>
              <w:rPr>
                <w:rFonts w:eastAsia="仿宋_GB2312"/>
                <w:color w:val="auto"/>
                <w:sz w:val="22"/>
                <w:szCs w:val="22"/>
              </w:rPr>
            </w:pPr>
          </w:p>
        </w:tc>
        <w:tc>
          <w:tcPr>
            <w:tcW w:w="1960" w:type="dxa"/>
            <w:tcBorders>
              <w:tl2br w:val="nil"/>
              <w:tr2bl w:val="nil"/>
            </w:tcBorders>
            <w:vAlign w:val="center"/>
          </w:tcPr>
          <w:p>
            <w:pPr>
              <w:spacing w:line="0" w:lineRule="atLeast"/>
              <w:jc w:val="center"/>
              <w:rPr>
                <w:rFonts w:eastAsia="仿宋_GB2312"/>
                <w:color w:val="auto"/>
                <w:sz w:val="22"/>
                <w:szCs w:val="22"/>
              </w:rPr>
            </w:pPr>
          </w:p>
        </w:tc>
        <w:tc>
          <w:tcPr>
            <w:tcW w:w="3081" w:type="dxa"/>
            <w:tcBorders>
              <w:tl2br w:val="nil"/>
              <w:tr2bl w:val="nil"/>
            </w:tcBorders>
            <w:vAlign w:val="center"/>
          </w:tcPr>
          <w:p>
            <w:pPr>
              <w:spacing w:line="0" w:lineRule="atLeast"/>
              <w:jc w:val="center"/>
              <w:rPr>
                <w:rFonts w:eastAsia="仿宋_GB2312"/>
                <w:color w:val="auto"/>
                <w:sz w:val="22"/>
                <w:szCs w:val="22"/>
              </w:rPr>
            </w:pPr>
          </w:p>
        </w:tc>
      </w:tr>
    </w:tbl>
    <w:p>
      <w:pPr>
        <w:rPr>
          <w:rFonts w:eastAsia="仿宋"/>
          <w:color w:val="auto"/>
        </w:rPr>
      </w:pPr>
      <w:r>
        <w:rPr>
          <w:rFonts w:eastAsia="仿宋"/>
          <w:color w:val="auto"/>
        </w:rPr>
        <w:br w:type="page"/>
      </w:r>
    </w:p>
    <w:p>
      <w:pPr>
        <w:adjustRightInd w:val="0"/>
        <w:snapToGrid w:val="0"/>
        <w:spacing w:after="156" w:afterLines="50" w:line="560" w:lineRule="exact"/>
        <w:jc w:val="left"/>
        <w:outlineLvl w:val="0"/>
        <w:rPr>
          <w:rFonts w:eastAsia="黑体"/>
          <w:color w:val="auto"/>
          <w:sz w:val="30"/>
          <w:szCs w:val="30"/>
        </w:rPr>
      </w:pPr>
      <w:bookmarkStart w:id="22" w:name="_Hlk188521143"/>
      <w:r>
        <w:rPr>
          <w:rFonts w:eastAsia="黑体"/>
          <w:color w:val="auto"/>
          <w:sz w:val="30"/>
          <w:szCs w:val="30"/>
        </w:rPr>
        <w:t>五、经费概算（单位：万元）</w:t>
      </w:r>
    </w:p>
    <w:tbl>
      <w:tblPr>
        <w:tblStyle w:val="12"/>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3"/>
        <w:gridCol w:w="955"/>
        <w:gridCol w:w="1190"/>
        <w:gridCol w:w="1053"/>
        <w:gridCol w:w="600"/>
        <w:gridCol w:w="1187"/>
        <w:gridCol w:w="1266"/>
        <w:gridCol w:w="748"/>
        <w:gridCol w:w="749"/>
        <w:gridCol w:w="74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3824"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ascii="黑体" w:hAnsi="黑体" w:eastAsia="黑体" w:cs="黑体"/>
                <w:bCs/>
                <w:color w:val="auto"/>
                <w:sz w:val="28"/>
              </w:rPr>
            </w:pPr>
            <w:bookmarkStart w:id="23" w:name="_Hlk188520985"/>
            <w:r>
              <w:rPr>
                <w:rFonts w:hint="eastAsia" w:ascii="黑体" w:hAnsi="黑体" w:eastAsia="黑体" w:cs="黑体"/>
                <w:bCs/>
                <w:color w:val="auto"/>
                <w:sz w:val="28"/>
              </w:rPr>
              <w:t>经费来源</w:t>
            </w:r>
          </w:p>
        </w:tc>
        <w:tc>
          <w:tcPr>
            <w:tcW w:w="6424" w:type="dxa"/>
            <w:gridSpan w:val="7"/>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黑体" w:hAnsi="黑体" w:eastAsia="黑体" w:cs="黑体"/>
                <w:bCs/>
                <w:color w:val="auto"/>
                <w:sz w:val="28"/>
              </w:rPr>
            </w:pPr>
            <w:r>
              <w:rPr>
                <w:rFonts w:hint="eastAsia" w:ascii="黑体" w:hAnsi="黑体" w:eastAsia="黑体" w:cs="黑体"/>
                <w:bCs/>
                <w:color w:val="auto"/>
                <w:sz w:val="28"/>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exact"/>
          <w:jc w:val="center"/>
        </w:trPr>
        <w:tc>
          <w:tcPr>
            <w:tcW w:w="624"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00" w:lineRule="auto"/>
              <w:jc w:val="center"/>
              <w:rPr>
                <w:rFonts w:hint="eastAsia" w:ascii="黑体" w:hAnsi="黑体" w:eastAsia="黑体" w:cs="黑体"/>
                <w:bCs/>
                <w:color w:val="auto"/>
                <w:sz w:val="24"/>
              </w:rPr>
            </w:pPr>
            <w:r>
              <w:rPr>
                <w:rFonts w:hint="eastAsia" w:ascii="黑体" w:hAnsi="黑体" w:eastAsia="黑体" w:cs="黑体"/>
                <w:bCs/>
                <w:color w:val="auto"/>
                <w:sz w:val="24"/>
              </w:rPr>
              <w:t>序号</w:t>
            </w:r>
          </w:p>
        </w:tc>
        <w:tc>
          <w:tcPr>
            <w:tcW w:w="2147" w:type="dxa"/>
            <w:gridSpan w:val="2"/>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00" w:lineRule="auto"/>
              <w:jc w:val="center"/>
              <w:rPr>
                <w:rFonts w:hint="eastAsia" w:ascii="黑体" w:hAnsi="黑体" w:eastAsia="黑体" w:cs="黑体"/>
                <w:bCs/>
                <w:color w:val="auto"/>
                <w:sz w:val="24"/>
              </w:rPr>
            </w:pPr>
            <w:r>
              <w:rPr>
                <w:rFonts w:hint="eastAsia" w:ascii="黑体" w:hAnsi="黑体" w:eastAsia="黑体" w:cs="黑体"/>
                <w:bCs/>
                <w:color w:val="auto"/>
                <w:sz w:val="24"/>
              </w:rPr>
              <w:t>科目</w:t>
            </w:r>
          </w:p>
        </w:tc>
        <w:tc>
          <w:tcPr>
            <w:tcW w:w="1053"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00" w:lineRule="auto"/>
              <w:jc w:val="center"/>
              <w:rPr>
                <w:rFonts w:hint="eastAsia" w:ascii="黑体" w:hAnsi="黑体" w:eastAsia="黑体" w:cs="黑体"/>
                <w:bCs/>
                <w:color w:val="auto"/>
                <w:sz w:val="24"/>
              </w:rPr>
            </w:pPr>
            <w:r>
              <w:rPr>
                <w:rFonts w:hint="eastAsia" w:ascii="黑体" w:hAnsi="黑体" w:eastAsia="黑体" w:cs="黑体"/>
                <w:bCs/>
                <w:color w:val="auto"/>
                <w:sz w:val="24"/>
              </w:rPr>
              <w:t>概算数</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00" w:lineRule="auto"/>
              <w:jc w:val="center"/>
              <w:rPr>
                <w:rFonts w:hint="eastAsia" w:ascii="黑体" w:hAnsi="黑体" w:eastAsia="黑体" w:cs="黑体"/>
                <w:bCs/>
                <w:color w:val="auto"/>
                <w:sz w:val="24"/>
              </w:rPr>
            </w:pPr>
            <w:r>
              <w:rPr>
                <w:rFonts w:hint="eastAsia" w:ascii="黑体" w:hAnsi="黑体" w:eastAsia="黑体" w:cs="黑体"/>
                <w:bCs/>
                <w:color w:val="auto"/>
                <w:sz w:val="24"/>
              </w:rPr>
              <w:t>序号</w:t>
            </w:r>
          </w:p>
        </w:tc>
        <w:tc>
          <w:tcPr>
            <w:tcW w:w="1187"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00" w:lineRule="auto"/>
              <w:jc w:val="center"/>
              <w:rPr>
                <w:rFonts w:hint="eastAsia" w:ascii="黑体" w:hAnsi="黑体" w:eastAsia="黑体" w:cs="黑体"/>
                <w:bCs/>
                <w:color w:val="auto"/>
                <w:sz w:val="24"/>
              </w:rPr>
            </w:pPr>
            <w:r>
              <w:rPr>
                <w:rFonts w:hint="eastAsia" w:ascii="黑体" w:hAnsi="黑体" w:eastAsia="黑体" w:cs="黑体"/>
                <w:bCs/>
                <w:color w:val="auto"/>
                <w:sz w:val="24"/>
              </w:rPr>
              <w:t>科目</w:t>
            </w:r>
          </w:p>
        </w:tc>
        <w:tc>
          <w:tcPr>
            <w:tcW w:w="4637" w:type="dxa"/>
            <w:gridSpan w:val="5"/>
            <w:tcBorders>
              <w:top w:val="single" w:color="auto" w:sz="4" w:space="0"/>
              <w:left w:val="single" w:color="auto" w:sz="4" w:space="0"/>
              <w:bottom w:val="single" w:color="auto" w:sz="4" w:space="0"/>
              <w:right w:val="single" w:color="auto" w:sz="4" w:space="0"/>
            </w:tcBorders>
            <w:shd w:val="clear" w:color="auto" w:fill="F2F2F2"/>
            <w:vAlign w:val="center"/>
          </w:tcPr>
          <w:p>
            <w:pPr>
              <w:spacing w:line="300" w:lineRule="auto"/>
              <w:jc w:val="center"/>
              <w:rPr>
                <w:rFonts w:hint="eastAsia" w:ascii="黑体" w:hAnsi="黑体" w:eastAsia="黑体" w:cs="黑体"/>
                <w:bCs/>
                <w:color w:val="auto"/>
                <w:sz w:val="24"/>
              </w:rPr>
            </w:pPr>
            <w:r>
              <w:rPr>
                <w:rFonts w:hint="eastAsia" w:ascii="黑体" w:hAnsi="黑体" w:eastAsia="黑体" w:cs="黑体"/>
                <w:bCs/>
                <w:color w:val="auto"/>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3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33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6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126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4"/>
              </w:rPr>
            </w:pPr>
            <w:r>
              <w:rPr>
                <w:rFonts w:hint="eastAsia" w:ascii="黑体" w:hAnsi="黑体" w:eastAsia="黑体" w:cs="黑体"/>
                <w:bCs/>
                <w:color w:val="auto"/>
                <w:sz w:val="24"/>
              </w:rPr>
              <w:t>市级</w:t>
            </w:r>
          </w:p>
          <w:p>
            <w:pPr>
              <w:adjustRightInd w:val="0"/>
              <w:snapToGrid w:val="0"/>
              <w:jc w:val="center"/>
              <w:rPr>
                <w:rFonts w:hint="eastAsia" w:ascii="黑体" w:hAnsi="黑体" w:eastAsia="黑体" w:cs="黑体"/>
                <w:bCs/>
                <w:color w:val="auto"/>
                <w:sz w:val="24"/>
              </w:rPr>
            </w:pPr>
            <w:r>
              <w:rPr>
                <w:rFonts w:hint="eastAsia" w:ascii="黑体" w:hAnsi="黑体" w:eastAsia="黑体" w:cs="黑体"/>
                <w:bCs/>
                <w:color w:val="auto"/>
                <w:sz w:val="24"/>
              </w:rPr>
              <w:t>财政经费</w:t>
            </w:r>
          </w:p>
        </w:tc>
        <w:tc>
          <w:tcPr>
            <w:tcW w:w="2246"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4"/>
              </w:rPr>
            </w:pPr>
            <w:r>
              <w:rPr>
                <w:rFonts w:hint="eastAsia" w:ascii="黑体" w:hAnsi="黑体" w:eastAsia="黑体" w:cs="黑体"/>
                <w:bCs/>
                <w:color w:val="auto"/>
                <w:sz w:val="24"/>
              </w:rPr>
              <w:t>其他（财政）经费</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4"/>
              </w:rPr>
            </w:pPr>
            <w:r>
              <w:rPr>
                <w:rFonts w:hint="eastAsia" w:ascii="黑体" w:hAnsi="黑体" w:eastAsia="黑体" w:cs="黑体"/>
                <w:bCs/>
                <w:color w:val="auto"/>
                <w:sz w:val="24"/>
              </w:rPr>
              <w:t>单位投入经费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exact"/>
          <w:jc w:val="center"/>
        </w:trPr>
        <w:tc>
          <w:tcPr>
            <w:tcW w:w="3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333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64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11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4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c>
          <w:tcPr>
            <w:tcW w:w="748"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rPr>
              <w:t>区（县）</w:t>
            </w:r>
          </w:p>
        </w:tc>
        <w:tc>
          <w:tcPr>
            <w:tcW w:w="749"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行业部门</w:t>
            </w:r>
          </w:p>
        </w:tc>
        <w:tc>
          <w:tcPr>
            <w:tcW w:w="749" w:type="dxa"/>
            <w:tcBorders>
              <w:top w:val="single" w:color="auto" w:sz="4" w:space="0"/>
              <w:left w:val="single" w:color="auto" w:sz="4" w:space="0"/>
              <w:bottom w:val="single" w:color="auto" w:sz="4" w:space="0"/>
              <w:right w:val="single" w:color="auto" w:sz="4" w:space="0"/>
            </w:tcBorders>
            <w:shd w:val="clear" w:color="auto" w:fill="F2F2F2"/>
            <w:vAlign w:val="center"/>
          </w:tcPr>
          <w:p>
            <w:pPr>
              <w:adjustRightInd w:val="0"/>
              <w:snapToGrid w:val="0"/>
              <w:jc w:val="center"/>
              <w:rPr>
                <w:rFonts w:hint="eastAsia" w:ascii="黑体" w:hAnsi="黑体" w:eastAsia="黑体" w:cs="黑体"/>
                <w:bCs/>
                <w:color w:val="auto"/>
                <w:sz w:val="21"/>
                <w:szCs w:val="21"/>
              </w:rPr>
            </w:pPr>
            <w:r>
              <w:rPr>
                <w:rFonts w:hint="eastAsia" w:ascii="黑体" w:hAnsi="黑体" w:eastAsia="黑体" w:cs="黑体"/>
                <w:bCs/>
                <w:color w:val="auto"/>
                <w:sz w:val="21"/>
                <w:szCs w:val="21"/>
              </w:rPr>
              <w:t>其他机构</w:t>
            </w:r>
          </w:p>
        </w:tc>
        <w:tc>
          <w:tcPr>
            <w:tcW w:w="11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24"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1</w:t>
            </w:r>
          </w:p>
        </w:tc>
        <w:tc>
          <w:tcPr>
            <w:tcW w:w="214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仿宋_GB2312" w:hAnsi="Calibri" w:eastAsia="仿宋_GB2312" w:cs="Calibri"/>
                <w:bCs/>
                <w:color w:val="auto"/>
                <w:sz w:val="24"/>
              </w:rPr>
              <w:t>市级财政经费</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funding.inMunFinance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funding.inMunFinance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78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方正黑体_GBK" w:hAnsi="Calibri" w:eastAsia="方正黑体_GBK" w:cs="Calibri"/>
                <w:bCs/>
                <w:color w:val="auto"/>
                <w:sz w:val="24"/>
              </w:rPr>
            </w:pPr>
            <w:r>
              <w:rPr>
                <w:rFonts w:hint="eastAsia" w:ascii="黑体" w:hAnsi="黑体" w:eastAsia="黑体" w:cs="黑体"/>
                <w:bCs/>
                <w:color w:val="auto"/>
                <w:sz w:val="24"/>
              </w:rPr>
              <w:t>一、直接费用</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funding.outDirectMunFinance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funding.outDirectMunFinance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funding.outDirectUnitRd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funding.outDirectUnitRd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funding.outDirectUnitRd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funding.outDirectUnitRd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funding.outDirectUnitRd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funding.outDirectUnitRd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624"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2</w:t>
            </w:r>
          </w:p>
        </w:tc>
        <w:tc>
          <w:tcPr>
            <w:tcW w:w="9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仿宋_GB2312" w:hAnsi="Calibri" w:eastAsia="仿宋_GB2312" w:cs="Calibri"/>
                <w:bCs/>
                <w:color w:val="auto"/>
                <w:sz w:val="24"/>
              </w:rPr>
              <w:t>其他（财政）经费</w:t>
            </w:r>
          </w:p>
        </w:tc>
        <w:tc>
          <w:tcPr>
            <w:tcW w:w="119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18"/>
                <w:szCs w:val="18"/>
                <w:lang w:val="en-US" w:eastAsia="zh-CN"/>
              </w:rPr>
            </w:pPr>
            <w:r>
              <w:rPr>
                <w:rFonts w:hint="eastAsia" w:ascii="仿宋_GB2312" w:hAnsi="Calibri" w:eastAsia="仿宋_GB2312" w:cs="Calibri"/>
                <w:bCs/>
                <w:color w:val="auto"/>
                <w:sz w:val="18"/>
                <w:szCs w:val="18"/>
              </w:rPr>
              <w:t>区（县）</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funding.sourceFinanceCost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funding.sourceFinanceCost</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1</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仿宋_GB2312" w:hAnsi="Calibri" w:eastAsia="仿宋_GB2312" w:cs="Calibri"/>
                <w:bCs/>
                <w:color w:val="auto"/>
                <w:sz w:val="24"/>
              </w:rPr>
              <w:t>设备费</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funding.outDeviceMunFinance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funding.outDeviceMunFinance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funding.outDeviceUnitRd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funding.outDeviceUnitRd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funding.outDeviceUnitRd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funding.outDeviceUnitRd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funding.outDeviceUnitRd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funding.outDeviceUnitRd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3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Calibri"/>
                <w:bCs/>
                <w:color w:val="auto"/>
                <w:sz w:val="24"/>
              </w:rPr>
            </w:pPr>
          </w:p>
        </w:tc>
        <w:tc>
          <w:tcPr>
            <w:tcW w:w="21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Calibri"/>
                <w:bCs/>
                <w:color w:val="auto"/>
                <w:sz w:val="24"/>
              </w:rPr>
            </w:pPr>
          </w:p>
        </w:tc>
        <w:tc>
          <w:tcPr>
            <w:tcW w:w="119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18"/>
                <w:szCs w:val="18"/>
              </w:rPr>
            </w:pPr>
            <w:r>
              <w:rPr>
                <w:rFonts w:hint="eastAsia" w:ascii="仿宋_GB2312" w:hAnsi="Calibri" w:eastAsia="仿宋_GB2312" w:cs="Calibri"/>
                <w:bCs/>
                <w:color w:val="auto"/>
                <w:sz w:val="18"/>
                <w:szCs w:val="18"/>
              </w:rPr>
              <w:t>行业部门</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funding.inUnitRd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funding.inUnitRd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2</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仿宋_GB2312" w:hAnsi="Calibri" w:eastAsia="仿宋_GB2312" w:cs="Calibri"/>
                <w:bCs/>
                <w:color w:val="auto"/>
                <w:sz w:val="24"/>
              </w:rPr>
              <w:t>业务费</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funding.outBusiMunFinance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funding.outBusiMunFinance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funding.outBusiUnitRd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funding.outBusiUnitRd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funding.outBusiUnitRd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funding.outBusiUnitRd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funding.outBusiUnitRd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funding.outBusiUnitRd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8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Calibri"/>
                <w:bCs/>
                <w:color w:val="auto"/>
                <w:sz w:val="24"/>
              </w:rPr>
            </w:pPr>
          </w:p>
        </w:tc>
        <w:tc>
          <w:tcPr>
            <w:tcW w:w="21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Calibri"/>
                <w:bCs/>
                <w:color w:val="auto"/>
                <w:sz w:val="24"/>
              </w:rPr>
            </w:pPr>
          </w:p>
        </w:tc>
        <w:tc>
          <w:tcPr>
            <w:tcW w:w="1191"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18"/>
                <w:szCs w:val="18"/>
              </w:rPr>
            </w:pPr>
            <w:r>
              <w:rPr>
                <w:rFonts w:hint="eastAsia" w:ascii="仿宋_GB2312" w:hAnsi="Calibri" w:eastAsia="仿宋_GB2312" w:cs="Calibri"/>
                <w:bCs/>
                <w:color w:val="auto"/>
                <w:sz w:val="18"/>
                <w:szCs w:val="18"/>
              </w:rPr>
              <w:t>其他机构</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funding.inUnitRd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funding.inUnitRd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3</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仿宋_GB2312" w:hAnsi="Calibri" w:eastAsia="仿宋_GB2312" w:cs="Calibri"/>
                <w:bCs/>
                <w:color w:val="auto"/>
                <w:sz w:val="24"/>
              </w:rPr>
              <w:t>劳务费</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funding.outLaborMunFinance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funding.outLaborMunFinance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funding.outLaborUnitRd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funding.outLaborUnitRd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funding.outLaborUnitRd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funding.outLaborUnitRd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funding.outLaborUnitRd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funding.outLaborUnitRd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624"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3</w:t>
            </w:r>
          </w:p>
        </w:tc>
        <w:tc>
          <w:tcPr>
            <w:tcW w:w="214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单位投入经费</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178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黑体" w:hAnsi="黑体" w:eastAsia="黑体" w:cs="黑体"/>
                <w:bCs/>
                <w:color w:val="auto"/>
                <w:sz w:val="24"/>
              </w:rPr>
              <w:t>二、间接费用</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funding.outInDirectMunFinance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funding.outInDirectMunFinance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funding.outInDirectUnitRd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funding.outInDirectUnitRd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funding.outInDirectUnitRd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funding.outInDirectUnitRd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funding.outInDirectUnitRd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funding.outInDirectUnitRd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824" w:type="dxa"/>
            <w:gridSpan w:val="4"/>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1</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仿宋_GB2312" w:hAnsi="Calibri" w:eastAsia="仿宋_GB2312" w:cs="Calibri"/>
                <w:bCs/>
                <w:color w:val="auto"/>
                <w:sz w:val="24"/>
              </w:rPr>
              <w:t>管理费</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funding.outCostsMunFinance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funding.outCostsMunFinance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funding.outCostsUnitRd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funding.outCostsUnitRd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funding.outCostsUnitRd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funding.outCostsUnitRd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funding.outCostsUnitRd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funding.outCostsUnitRd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exact"/>
          <w:jc w:val="center"/>
        </w:trPr>
        <w:tc>
          <w:tcPr>
            <w:tcW w:w="821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Calibri"/>
                <w:bCs/>
                <w:color w:val="auto"/>
                <w:sz w:val="24"/>
              </w:rPr>
            </w:pPr>
          </w:p>
        </w:tc>
        <w:tc>
          <w:tcPr>
            <w:tcW w:w="600"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仿宋_GB2312" w:hAnsi="Calibri" w:eastAsia="仿宋_GB2312" w:cs="Calibri"/>
                <w:bCs/>
                <w:color w:val="auto"/>
                <w:sz w:val="24"/>
              </w:rPr>
            </w:pPr>
            <w:r>
              <w:rPr>
                <w:rFonts w:hint="eastAsia" w:ascii="仿宋_GB2312" w:hAnsi="Calibri" w:eastAsia="仿宋_GB2312" w:cs="Calibri"/>
                <w:bCs/>
                <w:color w:val="auto"/>
                <w:sz w:val="24"/>
              </w:rPr>
              <w:t>2</w:t>
            </w:r>
          </w:p>
        </w:tc>
        <w:tc>
          <w:tcPr>
            <w:tcW w:w="1187" w:type="dxa"/>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left"/>
              <w:rPr>
                <w:rFonts w:hint="eastAsia" w:ascii="仿宋_GB2312" w:hAnsi="Calibri" w:eastAsia="仿宋_GB2312" w:cs="Calibri"/>
                <w:bCs/>
                <w:color w:val="auto"/>
                <w:sz w:val="24"/>
              </w:rPr>
            </w:pPr>
            <w:r>
              <w:rPr>
                <w:rFonts w:hint="eastAsia" w:ascii="仿宋_GB2312" w:hAnsi="Calibri" w:eastAsia="仿宋_GB2312" w:cs="Calibri"/>
                <w:bCs/>
                <w:color w:val="auto"/>
                <w:sz w:val="24"/>
              </w:rPr>
              <w:t>绩效支出</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funding.outPerfMunFinance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funding.outPerfMunFinance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funding.outPerfUnitRd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funding.outPerfUnitRd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funding.outPerfUnitRd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funding.outPerfUnitRd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funding.outPerfUnitRd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funding.outPerfUnitRd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jc w:val="center"/>
        </w:trPr>
        <w:tc>
          <w:tcPr>
            <w:tcW w:w="821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Calibri" w:eastAsia="仿宋_GB2312" w:cs="Calibri"/>
                <w:bCs/>
                <w:color w:val="auto"/>
                <w:sz w:val="24"/>
              </w:rPr>
            </w:pPr>
          </w:p>
        </w:tc>
        <w:tc>
          <w:tcPr>
            <w:tcW w:w="178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黑体" w:hAnsi="黑体" w:eastAsia="黑体" w:cs="黑体"/>
                <w:bCs/>
                <w:color w:val="auto"/>
                <w:sz w:val="24"/>
              </w:rPr>
            </w:pPr>
            <w:r>
              <w:rPr>
                <w:rFonts w:hint="eastAsia" w:ascii="黑体" w:hAnsi="黑体" w:eastAsia="黑体" w:cs="黑体"/>
                <w:bCs/>
                <w:color w:val="auto"/>
                <w:sz w:val="24"/>
              </w:rPr>
              <w:t>合计</w:t>
            </w:r>
          </w:p>
        </w:tc>
        <w:tc>
          <w:tcPr>
            <w:tcW w:w="12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funding.outTotalMunFinance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funding.outTotalMunFinance</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funding.outTotalUnitRd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funding.outTotalUnitRd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funding.outTotalUnitRd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funding.outTotalUnitRd</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funding.outTotalUnitRd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funding.outTotalUnitRd</w:t>
            </w:r>
            <w:r>
              <w:rPr>
                <w:rFonts w:ascii="Calibri" w:hAnsi="Calibri" w:eastAsia="仿宋" w:cs="Calibri"/>
                <w:color w:val="auto"/>
                <w:sz w:val="24"/>
              </w:rPr>
              <w:t>»</w:t>
            </w:r>
            <w:r>
              <w:rPr>
                <w:rFonts w:hint="eastAsia" w:ascii="仿宋" w:hAnsi="仿宋" w:eastAsia="仿宋" w:cs="仿宋"/>
                <w:color w:val="auto"/>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exact"/>
          <w:jc w:val="center"/>
        </w:trPr>
        <w:tc>
          <w:tcPr>
            <w:tcW w:w="2771" w:type="dxa"/>
            <w:gridSpan w:val="3"/>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方正黑体_GBK" w:hAnsi="Calibri" w:eastAsia="方正黑体_GBK" w:cs="Calibri"/>
                <w:bCs/>
                <w:color w:val="auto"/>
                <w:sz w:val="24"/>
              </w:rPr>
            </w:pPr>
            <w:r>
              <w:rPr>
                <w:rFonts w:hint="eastAsia" w:ascii="方正黑体_GBK" w:hAnsi="Calibri" w:eastAsia="方正黑体_GBK" w:cs="Calibri"/>
                <w:bCs/>
                <w:color w:val="auto"/>
                <w:sz w:val="24"/>
              </w:rPr>
              <w:t>来源合计</w:t>
            </w:r>
          </w:p>
        </w:tc>
        <w:tc>
          <w:tcPr>
            <w:tcW w:w="10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funding.inTotal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funding.inTotal</w:t>
            </w:r>
            <w:r>
              <w:rPr>
                <w:rFonts w:ascii="Calibri" w:hAnsi="Calibri" w:eastAsia="仿宋" w:cs="Calibri"/>
                <w:color w:val="auto"/>
                <w:sz w:val="24"/>
              </w:rPr>
              <w:t>»</w:t>
            </w:r>
            <w:r>
              <w:rPr>
                <w:rFonts w:hint="eastAsia" w:ascii="仿宋" w:hAnsi="仿宋" w:eastAsia="仿宋" w:cs="仿宋"/>
                <w:color w:val="auto"/>
                <w:sz w:val="24"/>
              </w:rPr>
              <w:fldChar w:fldCharType="end"/>
            </w:r>
          </w:p>
        </w:tc>
        <w:tc>
          <w:tcPr>
            <w:tcW w:w="1787" w:type="dxa"/>
            <w:gridSpan w:val="2"/>
            <w:tcBorders>
              <w:top w:val="single" w:color="auto" w:sz="4" w:space="0"/>
              <w:left w:val="single" w:color="auto" w:sz="4" w:space="0"/>
              <w:bottom w:val="single" w:color="auto" w:sz="4" w:space="0"/>
              <w:right w:val="single" w:color="auto" w:sz="4" w:space="0"/>
            </w:tcBorders>
            <w:shd w:val="clear" w:color="auto" w:fill="F2F2F2"/>
            <w:vAlign w:val="center"/>
          </w:tcPr>
          <w:p>
            <w:pPr>
              <w:spacing w:line="360" w:lineRule="exact"/>
              <w:jc w:val="center"/>
              <w:rPr>
                <w:rFonts w:hint="eastAsia" w:ascii="黑体" w:hAnsi="黑体" w:eastAsia="黑体" w:cs="黑体"/>
                <w:bCs/>
                <w:color w:val="auto"/>
                <w:sz w:val="24"/>
              </w:rPr>
            </w:pPr>
            <w:r>
              <w:rPr>
                <w:rFonts w:hint="eastAsia" w:ascii="黑体" w:hAnsi="黑体" w:eastAsia="黑体" w:cs="黑体"/>
                <w:bCs/>
                <w:color w:val="auto"/>
                <w:sz w:val="24"/>
              </w:rPr>
              <w:t>支出合计</w:t>
            </w:r>
          </w:p>
        </w:tc>
        <w:tc>
          <w:tcPr>
            <w:tcW w:w="463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Calibri" w:eastAsia="仿宋_GB2312" w:cs="Calibri"/>
                <w:bCs/>
                <w:color w:val="auto"/>
                <w:sz w:val="24"/>
              </w:rPr>
            </w:pP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MERGEFIELD  funding.outTotal \* MERGEFORMAT </w:instrText>
            </w:r>
            <w:r>
              <w:rPr>
                <w:rFonts w:ascii="仿宋" w:hAnsi="仿宋" w:eastAsia="仿宋" w:cs="仿宋"/>
                <w:color w:val="auto"/>
                <w:sz w:val="24"/>
              </w:rPr>
              <w:fldChar w:fldCharType="separate"/>
            </w:r>
            <w:r>
              <w:rPr>
                <w:rFonts w:ascii="Calibri" w:hAnsi="Calibri" w:eastAsia="仿宋" w:cs="Calibri"/>
                <w:color w:val="auto"/>
                <w:sz w:val="24"/>
              </w:rPr>
              <w:t>«</w:t>
            </w:r>
            <w:r>
              <w:rPr>
                <w:rFonts w:hint="eastAsia" w:ascii="仿宋" w:hAnsi="仿宋" w:eastAsia="仿宋" w:cs="仿宋"/>
                <w:color w:val="auto"/>
                <w:sz w:val="24"/>
              </w:rPr>
              <w:t>funding.outTotal</w:t>
            </w:r>
            <w:r>
              <w:rPr>
                <w:rFonts w:ascii="Calibri" w:hAnsi="Calibri" w:eastAsia="仿宋" w:cs="Calibri"/>
                <w:color w:val="auto"/>
                <w:sz w:val="24"/>
              </w:rPr>
              <w:t>»</w:t>
            </w:r>
            <w:r>
              <w:rPr>
                <w:rFonts w:hint="eastAsia" w:ascii="仿宋" w:hAnsi="仿宋" w:eastAsia="仿宋" w:cs="仿宋"/>
                <w:color w:val="auto"/>
                <w:sz w:val="24"/>
              </w:rPr>
              <w:fldChar w:fldCharType="end"/>
            </w:r>
          </w:p>
        </w:tc>
      </w:tr>
    </w:tbl>
    <w:p>
      <w:pPr>
        <w:ind w:firstLine="420" w:firstLineChars="200"/>
        <w:rPr>
          <w:rFonts w:eastAsia="仿宋"/>
          <w:color w:val="auto"/>
        </w:rPr>
      </w:pPr>
      <w:r>
        <w:rPr>
          <w:rFonts w:eastAsia="仿宋"/>
          <w:color w:val="auto"/>
        </w:rPr>
        <w:t>注</w:t>
      </w:r>
      <w:r>
        <w:rPr>
          <w:rFonts w:eastAsia="仿宋"/>
          <w:color w:val="auto"/>
        </w:rPr>
        <w:t xml:space="preserve">：1. </w:t>
      </w:r>
      <w:r>
        <w:rPr>
          <w:rFonts w:hint="eastAsia" w:eastAsia="仿宋"/>
          <w:color w:val="auto"/>
        </w:rPr>
        <w:t>经费来源为项目研发总投入，指在项目实施期内发生且与项目直接相关的研发投入经费，包括市级财政资金、其他（财政）经费和单位研发投入三个部分。其中，拨付的市级财政资金和其他（财政）经费全部列入项目研发总投入；单位研发投入请参见《财政部</w:t>
      </w:r>
      <w:r>
        <w:rPr>
          <w:rFonts w:eastAsia="仿宋"/>
          <w:color w:val="auto"/>
        </w:rPr>
        <w:t xml:space="preserve"> </w:t>
      </w:r>
      <w:r>
        <w:rPr>
          <w:rFonts w:hint="eastAsia" w:eastAsia="仿宋"/>
          <w:color w:val="auto"/>
        </w:rPr>
        <w:t>国家税务总局</w:t>
      </w:r>
      <w:r>
        <w:rPr>
          <w:rFonts w:eastAsia="仿宋"/>
          <w:color w:val="auto"/>
        </w:rPr>
        <w:t xml:space="preserve"> </w:t>
      </w:r>
      <w:r>
        <w:rPr>
          <w:rFonts w:hint="eastAsia" w:eastAsia="仿宋"/>
          <w:color w:val="auto"/>
        </w:rPr>
        <w:t>科技部关于完善研究开发费用税前加计扣除政策的通知》（财税〔</w:t>
      </w:r>
      <w:r>
        <w:rPr>
          <w:rFonts w:eastAsia="仿宋"/>
          <w:color w:val="auto"/>
        </w:rPr>
        <w:t>2015</w:t>
      </w:r>
      <w:r>
        <w:rPr>
          <w:rFonts w:hint="eastAsia" w:eastAsia="仿宋"/>
          <w:color w:val="auto"/>
        </w:rPr>
        <w:t>〕</w:t>
      </w:r>
      <w:r>
        <w:rPr>
          <w:rFonts w:eastAsia="仿宋"/>
          <w:color w:val="auto"/>
        </w:rPr>
        <w:t>119</w:t>
      </w:r>
      <w:r>
        <w:rPr>
          <w:rFonts w:hint="eastAsia" w:eastAsia="仿宋"/>
          <w:color w:val="auto"/>
        </w:rPr>
        <w:t>号）等文件相关规定进行账目归集并计算。</w:t>
      </w:r>
    </w:p>
    <w:p>
      <w:pPr>
        <w:ind w:firstLine="420" w:firstLineChars="200"/>
        <w:rPr>
          <w:rFonts w:eastAsia="仿宋"/>
          <w:color w:val="auto"/>
        </w:rPr>
      </w:pPr>
      <w:r>
        <w:rPr>
          <w:rFonts w:hint="eastAsia" w:eastAsia="仿宋"/>
          <w:color w:val="auto"/>
        </w:rPr>
        <w:t>2.“</w:t>
      </w:r>
      <w:r>
        <w:rPr>
          <w:rFonts w:eastAsia="仿宋"/>
          <w:color w:val="auto"/>
        </w:rPr>
        <w:t>经费支出概算</w:t>
      </w:r>
      <w:r>
        <w:rPr>
          <w:rFonts w:hint="eastAsia" w:eastAsia="仿宋"/>
          <w:color w:val="auto"/>
        </w:rPr>
        <w:t>”</w:t>
      </w:r>
      <w:r>
        <w:rPr>
          <w:rFonts w:eastAsia="仿宋"/>
          <w:color w:val="auto"/>
        </w:rPr>
        <w:t>中的市级财政资金科目请参照</w:t>
      </w:r>
      <w:r>
        <w:rPr>
          <w:rFonts w:hint="eastAsia" w:eastAsia="仿宋"/>
          <w:color w:val="auto"/>
        </w:rPr>
        <w:t>《重庆市人民政府办公厅印发关于改革完善市级财政科研经费管理若干措施的通知》（渝府办发〔2022〕95号）</w:t>
      </w:r>
      <w:r>
        <w:rPr>
          <w:rFonts w:eastAsia="仿宋"/>
          <w:color w:val="auto"/>
        </w:rPr>
        <w:t>科研项目经费相关规定进行编制。其中：</w:t>
      </w:r>
    </w:p>
    <w:p>
      <w:pPr>
        <w:numPr>
          <w:ilvl w:val="0"/>
          <w:numId w:val="1"/>
        </w:numPr>
        <w:ind w:firstLine="421" w:firstLineChars="200"/>
        <w:rPr>
          <w:rFonts w:eastAsia="仿宋"/>
          <w:color w:val="auto"/>
        </w:rPr>
      </w:pPr>
      <w:r>
        <w:rPr>
          <w:rFonts w:eastAsia="仿宋"/>
          <w:b/>
          <w:color w:val="auto"/>
        </w:rPr>
        <w:t>设备费</w:t>
      </w:r>
      <w:r>
        <w:rPr>
          <w:rFonts w:eastAsia="仿宋"/>
          <w:color w:val="auto"/>
        </w:rPr>
        <w:t>主要列支项目实施过程中购置或</w:t>
      </w:r>
      <w:r>
        <w:rPr>
          <w:rFonts w:eastAsia="仿宋"/>
          <w:color w:val="auto"/>
        </w:rPr>
        <w:t>试制专用仪器设备，对现有仪器设备进行升级改造，以及租赁外单位仪器设备而发生的费用。计算类仪器设备和软件工具可在设备费科目列支；</w:t>
      </w:r>
    </w:p>
    <w:p>
      <w:pPr>
        <w:numPr>
          <w:ilvl w:val="0"/>
          <w:numId w:val="1"/>
        </w:numPr>
        <w:ind w:firstLine="421" w:firstLineChars="200"/>
        <w:rPr>
          <w:rFonts w:eastAsia="仿宋"/>
          <w:color w:val="auto"/>
        </w:rPr>
      </w:pPr>
      <w:r>
        <w:rPr>
          <w:rFonts w:eastAsia="仿宋"/>
          <w:b/>
          <w:color w:val="auto"/>
        </w:rPr>
        <w:t>业务费</w:t>
      </w:r>
      <w:r>
        <w:rPr>
          <w:rFonts w:eastAsia="仿宋"/>
          <w:color w:val="auto"/>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numPr>
          <w:ilvl w:val="0"/>
          <w:numId w:val="1"/>
        </w:numPr>
        <w:ind w:firstLine="421" w:firstLineChars="200"/>
        <w:rPr>
          <w:rFonts w:eastAsia="仿宋"/>
          <w:color w:val="auto"/>
        </w:rPr>
      </w:pPr>
      <w:r>
        <w:rPr>
          <w:rFonts w:eastAsia="仿宋"/>
          <w:b/>
          <w:color w:val="auto"/>
        </w:rPr>
        <w:t>劳务费</w:t>
      </w:r>
      <w:r>
        <w:rPr>
          <w:rFonts w:eastAsia="仿宋"/>
          <w:color w:val="auto"/>
        </w:rPr>
        <w:t>主要列支项目实施过程中支付给参与项目的研究生、博士后、访问学者和项目聘用的研究人员、科研辅助人员等的劳务性费用，以及支付给临时聘请的咨询专家的费用等。</w:t>
      </w:r>
    </w:p>
    <w:p>
      <w:pPr>
        <w:adjustRightInd w:val="0"/>
        <w:snapToGrid w:val="0"/>
        <w:ind w:firstLine="420" w:firstLineChars="200"/>
        <w:rPr>
          <w:rFonts w:eastAsia="仿宋"/>
          <w:color w:val="auto"/>
        </w:rPr>
      </w:pPr>
      <w:r>
        <w:rPr>
          <w:rFonts w:hint="eastAsia" w:eastAsia="仿宋"/>
          <w:color w:val="auto"/>
        </w:rPr>
        <w:t>3.</w:t>
      </w:r>
      <w:r>
        <w:rPr>
          <w:rFonts w:eastAsia="仿宋"/>
          <w:color w:val="auto"/>
        </w:rPr>
        <w:t>项目立项后，市级财政资金采取</w:t>
      </w:r>
      <w:r>
        <w:rPr>
          <w:rFonts w:hint="eastAsia" w:eastAsia="仿宋"/>
          <w:color w:val="auto"/>
        </w:rPr>
        <w:t>“</w:t>
      </w:r>
      <w:r>
        <w:rPr>
          <w:rFonts w:eastAsia="仿宋"/>
          <w:color w:val="auto"/>
        </w:rPr>
        <w:t>事前资助</w:t>
      </w:r>
      <w:r>
        <w:rPr>
          <w:rFonts w:hint="eastAsia" w:eastAsia="仿宋"/>
          <w:color w:val="auto"/>
        </w:rPr>
        <w:t>”</w:t>
      </w:r>
      <w:r>
        <w:rPr>
          <w:rFonts w:eastAsia="仿宋"/>
          <w:color w:val="auto"/>
        </w:rPr>
        <w:t>与</w:t>
      </w:r>
      <w:r>
        <w:rPr>
          <w:rFonts w:hint="eastAsia" w:eastAsia="仿宋"/>
          <w:color w:val="auto"/>
        </w:rPr>
        <w:t>“</w:t>
      </w:r>
      <w:r>
        <w:rPr>
          <w:rFonts w:eastAsia="仿宋"/>
          <w:color w:val="auto"/>
        </w:rPr>
        <w:t>验收后补助</w:t>
      </w:r>
      <w:r>
        <w:rPr>
          <w:rFonts w:hint="eastAsia" w:eastAsia="仿宋"/>
          <w:color w:val="auto"/>
        </w:rPr>
        <w:t>”</w:t>
      </w:r>
      <w:r>
        <w:rPr>
          <w:rFonts w:eastAsia="仿宋"/>
          <w:color w:val="auto"/>
        </w:rPr>
        <w:t>相结合的方式拨付，</w:t>
      </w:r>
      <w:r>
        <w:rPr>
          <w:rFonts w:hint="eastAsia" w:eastAsia="仿宋"/>
          <w:color w:val="auto"/>
        </w:rPr>
        <w:t>“</w:t>
      </w:r>
      <w:r>
        <w:rPr>
          <w:rFonts w:eastAsia="仿宋"/>
          <w:color w:val="auto"/>
        </w:rPr>
        <w:t>事前资助</w:t>
      </w:r>
      <w:r>
        <w:rPr>
          <w:rFonts w:hint="eastAsia" w:eastAsia="仿宋"/>
          <w:color w:val="auto"/>
        </w:rPr>
        <w:t>”</w:t>
      </w:r>
      <w:r>
        <w:rPr>
          <w:rFonts w:eastAsia="仿宋"/>
          <w:color w:val="auto"/>
        </w:rPr>
        <w:t>经费根据当年财政预算安排按一定比例拨付，</w:t>
      </w:r>
      <w:r>
        <w:rPr>
          <w:rFonts w:hint="eastAsia" w:eastAsia="仿宋"/>
          <w:color w:val="auto"/>
        </w:rPr>
        <w:t>“</w:t>
      </w:r>
      <w:r>
        <w:rPr>
          <w:rFonts w:eastAsia="仿宋"/>
          <w:color w:val="auto"/>
        </w:rPr>
        <w:t>验收后补助</w:t>
      </w:r>
      <w:r>
        <w:rPr>
          <w:rFonts w:hint="eastAsia" w:eastAsia="仿宋"/>
          <w:color w:val="auto"/>
        </w:rPr>
        <w:t>”</w:t>
      </w:r>
      <w:r>
        <w:rPr>
          <w:rFonts w:eastAsia="仿宋"/>
          <w:color w:val="auto"/>
        </w:rPr>
        <w:t>经费根据项目验收结果视情拨付。</w:t>
      </w:r>
    </w:p>
    <w:p>
      <w:pPr>
        <w:adjustRightInd w:val="0"/>
        <w:snapToGrid w:val="0"/>
        <w:ind w:firstLine="420" w:firstLineChars="200"/>
        <w:rPr>
          <w:rFonts w:eastAsia="仿宋"/>
          <w:color w:val="auto"/>
        </w:rPr>
      </w:pPr>
      <w:r>
        <w:rPr>
          <w:rFonts w:hint="eastAsia" w:eastAsia="仿宋"/>
          <w:color w:val="auto"/>
        </w:rPr>
        <w:t>4.</w:t>
      </w:r>
      <w:r>
        <w:rPr>
          <w:rFonts w:eastAsia="仿宋"/>
          <w:color w:val="auto"/>
        </w:rPr>
        <w:t>项目验收前，市科技局将委托第三方审计机构</w:t>
      </w:r>
      <w:r>
        <w:rPr>
          <w:rFonts w:hint="eastAsia" w:eastAsia="仿宋"/>
          <w:color w:val="auto"/>
        </w:rPr>
        <w:t>开展专项审计，审计结果作为结题验收、后续资金拨付、终止清算等事项处理的依据</w:t>
      </w:r>
      <w:r>
        <w:rPr>
          <w:rFonts w:eastAsia="仿宋"/>
          <w:color w:val="auto"/>
        </w:rPr>
        <w:t>。</w:t>
      </w:r>
    </w:p>
    <w:p>
      <w:pPr>
        <w:adjustRightInd w:val="0"/>
        <w:snapToGrid w:val="0"/>
        <w:ind w:firstLine="420" w:firstLineChars="200"/>
        <w:rPr>
          <w:rFonts w:eastAsia="仿宋"/>
          <w:color w:val="auto"/>
        </w:rPr>
      </w:pPr>
      <w:r>
        <w:rPr>
          <w:rFonts w:hint="eastAsia" w:eastAsia="仿宋"/>
          <w:color w:val="auto"/>
        </w:rPr>
        <w:t>5.</w:t>
      </w:r>
      <w:r>
        <w:rPr>
          <w:rFonts w:eastAsia="仿宋"/>
          <w:color w:val="auto"/>
        </w:rPr>
        <w:t>项目验收未通过的，按科研项目及科研诚信管理相关规定，对市级财政资金进行财务审计与清算，收回结余资金和违规使用的资金，并对相关责任主体进行信用记录。</w:t>
      </w:r>
      <w:bookmarkEnd w:id="23"/>
    </w:p>
    <w:p>
      <w:pPr>
        <w:adjustRightInd w:val="0"/>
        <w:snapToGrid w:val="0"/>
        <w:spacing w:before="156" w:beforeLines="50" w:after="156" w:afterLines="50" w:line="560" w:lineRule="exact"/>
        <w:jc w:val="left"/>
        <w:outlineLvl w:val="0"/>
        <w:rPr>
          <w:rFonts w:eastAsia="黑体"/>
          <w:color w:val="auto"/>
          <w:sz w:val="30"/>
          <w:szCs w:val="30"/>
        </w:rPr>
      </w:pPr>
      <w:r>
        <w:rPr>
          <w:rFonts w:eastAsia="黑体"/>
          <w:color w:val="auto"/>
          <w:sz w:val="30"/>
          <w:szCs w:val="30"/>
        </w:rPr>
        <w:t>六、研究背景与国内外现状分析</w:t>
      </w:r>
      <w:r>
        <w:rPr>
          <w:rFonts w:eastAsia="仿宋_GB2312"/>
          <w:bCs/>
          <w:color w:val="auto"/>
          <w:sz w:val="28"/>
          <w:szCs w:val="28"/>
        </w:rPr>
        <w:t>（限2000字以内）</w:t>
      </w: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（一）项目研究意义与政策背景（结合产业创新发展实际需求简要描述项目研究的目的意义，分析行业或产业的现有政策背景）</w:t>
      </w:r>
    </w:p>
    <w:p>
      <w:pPr>
        <w:spacing w:line="560" w:lineRule="exact"/>
        <w:jc w:val="left"/>
        <w:rPr>
          <w:rFonts w:ascii="仿宋" w:hAnsi="仿宋" w:eastAsia="仿宋"/>
          <w:bCs/>
          <w:color w:val="auto"/>
          <w:sz w:val="28"/>
          <w:szCs w:val="28"/>
        </w:rPr>
      </w:pP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（二）国内外现状及发展趋势分析（比较分析项目研究领域关键核心技术的国内外发展趋势和现状，简要列出国内、外各代表性的5家从事相关研究的主要机构及典型成果）</w:t>
      </w:r>
    </w:p>
    <w:p>
      <w:pPr>
        <w:spacing w:line="560" w:lineRule="exact"/>
        <w:jc w:val="left"/>
        <w:rPr>
          <w:rFonts w:ascii="仿宋" w:hAnsi="仿宋" w:eastAsia="仿宋"/>
          <w:bCs/>
          <w:color w:val="auto"/>
          <w:sz w:val="28"/>
          <w:szCs w:val="28"/>
        </w:rPr>
      </w:pP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（三）项目拟解决的主要问题（重点阐明项目拟解决的关键技术问题）</w:t>
      </w:r>
    </w:p>
    <w:p>
      <w:pPr>
        <w:adjustRightInd w:val="0"/>
        <w:snapToGrid w:val="0"/>
        <w:spacing w:before="156" w:beforeLines="50" w:after="156" w:afterLines="50" w:line="560" w:lineRule="exact"/>
        <w:jc w:val="left"/>
        <w:outlineLvl w:val="0"/>
        <w:rPr>
          <w:rFonts w:eastAsia="黑体"/>
          <w:color w:val="auto"/>
          <w:sz w:val="30"/>
          <w:szCs w:val="30"/>
        </w:rPr>
      </w:pPr>
      <w:r>
        <w:rPr>
          <w:rFonts w:eastAsia="黑体"/>
          <w:color w:val="auto"/>
          <w:sz w:val="30"/>
          <w:szCs w:val="30"/>
        </w:rPr>
        <w:t>七、研究目标及内容</w:t>
      </w:r>
      <w:r>
        <w:rPr>
          <w:rFonts w:eastAsia="仿宋_GB2312"/>
          <w:bCs/>
          <w:color w:val="auto"/>
          <w:sz w:val="28"/>
          <w:szCs w:val="28"/>
        </w:rPr>
        <w:t>（限</w:t>
      </w:r>
      <w:r>
        <w:rPr>
          <w:rFonts w:hint="eastAsia" w:eastAsia="仿宋_GB2312"/>
          <w:bCs/>
          <w:color w:val="auto"/>
          <w:sz w:val="28"/>
          <w:szCs w:val="28"/>
          <w:lang w:val="en-US" w:eastAsia="zh-CN"/>
        </w:rPr>
        <w:t>7</w:t>
      </w:r>
      <w:r>
        <w:rPr>
          <w:rFonts w:eastAsia="仿宋_GB2312"/>
          <w:bCs/>
          <w:color w:val="auto"/>
          <w:sz w:val="28"/>
          <w:szCs w:val="28"/>
        </w:rPr>
        <w:t>000字以内）</w:t>
      </w: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（一）总体研究目标与研究内容（阐述总体研究目标与内容思路、技术路径和研究方案）</w:t>
      </w:r>
    </w:p>
    <w:p>
      <w:pPr>
        <w:spacing w:line="560" w:lineRule="exact"/>
        <w:jc w:val="left"/>
        <w:rPr>
          <w:rFonts w:ascii="仿宋" w:hAnsi="仿宋" w:eastAsia="仿宋"/>
          <w:bCs/>
          <w:color w:val="auto"/>
          <w:sz w:val="28"/>
          <w:szCs w:val="28"/>
        </w:rPr>
      </w:pP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（二）技术路线与研究方案</w:t>
      </w:r>
    </w:p>
    <w:p>
      <w:pPr>
        <w:spacing w:line="560" w:lineRule="exact"/>
        <w:jc w:val="left"/>
        <w:rPr>
          <w:rFonts w:ascii="仿宋" w:hAnsi="仿宋" w:eastAsia="仿宋"/>
          <w:bCs/>
          <w:color w:val="auto"/>
          <w:sz w:val="28"/>
          <w:szCs w:val="28"/>
        </w:rPr>
      </w:pP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（三）推广应用方案</w:t>
      </w:r>
    </w:p>
    <w:p>
      <w:pPr>
        <w:spacing w:line="560" w:lineRule="exact"/>
        <w:jc w:val="left"/>
        <w:rPr>
          <w:rFonts w:ascii="仿宋" w:hAnsi="仿宋" w:eastAsia="仿宋"/>
          <w:bCs/>
          <w:color w:val="auto"/>
          <w:sz w:val="28"/>
          <w:szCs w:val="28"/>
        </w:rPr>
      </w:pPr>
    </w:p>
    <w:p>
      <w:pPr>
        <w:spacing w:line="560" w:lineRule="exact"/>
        <w:jc w:val="left"/>
        <w:rPr>
          <w:rFonts w:eastAsia="黑体"/>
          <w:color w:val="auto"/>
          <w:sz w:val="30"/>
          <w:szCs w:val="30"/>
        </w:rPr>
      </w:pPr>
      <w:r>
        <w:rPr>
          <w:rFonts w:ascii="仿宋" w:hAnsi="仿宋" w:eastAsia="仿宋"/>
          <w:bCs/>
          <w:color w:val="auto"/>
          <w:sz w:val="28"/>
          <w:szCs w:val="28"/>
        </w:rPr>
        <w:t>（四）主要创新点</w:t>
      </w:r>
    </w:p>
    <w:p>
      <w:pPr>
        <w:spacing w:line="560" w:lineRule="exact"/>
        <w:jc w:val="left"/>
        <w:rPr>
          <w:rFonts w:ascii="仿宋" w:hAnsi="仿宋" w:eastAsia="仿宋"/>
          <w:bCs/>
          <w:color w:val="auto"/>
          <w:sz w:val="28"/>
          <w:szCs w:val="28"/>
        </w:rPr>
      </w:pPr>
    </w:p>
    <w:p>
      <w:pPr>
        <w:adjustRightInd w:val="0"/>
        <w:snapToGrid w:val="0"/>
        <w:spacing w:before="156" w:beforeLines="50" w:after="156" w:afterLines="50" w:line="560" w:lineRule="exact"/>
        <w:jc w:val="left"/>
        <w:outlineLvl w:val="0"/>
        <w:rPr>
          <w:rFonts w:eastAsia="黑体"/>
          <w:color w:val="auto"/>
          <w:sz w:val="30"/>
          <w:szCs w:val="30"/>
        </w:rPr>
      </w:pPr>
      <w:r>
        <w:rPr>
          <w:rFonts w:eastAsia="黑体"/>
          <w:color w:val="auto"/>
          <w:sz w:val="30"/>
          <w:szCs w:val="30"/>
        </w:rPr>
        <w:t>八、申报团队及研究基础</w:t>
      </w:r>
      <w:r>
        <w:rPr>
          <w:rFonts w:eastAsia="仿宋_GB2312"/>
          <w:bCs/>
          <w:color w:val="auto"/>
          <w:sz w:val="28"/>
          <w:szCs w:val="28"/>
        </w:rPr>
        <w:t>（限3000字以内）</w:t>
      </w: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（一）项目负责人及研发团队主要成员基本情况（重点阐明与项目相关的研究背景）</w:t>
      </w:r>
    </w:p>
    <w:p>
      <w:pPr>
        <w:spacing w:after="156" w:afterLines="50" w:line="560" w:lineRule="exact"/>
        <w:jc w:val="left"/>
        <w:rPr>
          <w:rFonts w:ascii="仿宋" w:hAnsi="仿宋" w:eastAsia="仿宋"/>
          <w:bCs/>
          <w:color w:val="auto"/>
          <w:sz w:val="28"/>
          <w:szCs w:val="28"/>
        </w:rPr>
      </w:pPr>
      <w:r>
        <w:rPr>
          <w:rFonts w:ascii="仿宋" w:hAnsi="仿宋" w:eastAsia="仿宋"/>
          <w:bCs/>
          <w:color w:val="auto"/>
          <w:sz w:val="28"/>
          <w:szCs w:val="28"/>
        </w:rPr>
        <w:t>（二）主要参与企业基本情况（牵头单位为企业的须详述牵头企业资质、技术创新能力和财务状况）</w:t>
      </w:r>
    </w:p>
    <w:p>
      <w:pPr>
        <w:spacing w:after="156" w:afterLines="50" w:line="560" w:lineRule="exact"/>
        <w:jc w:val="left"/>
        <w:rPr>
          <w:rFonts w:ascii="仿宋" w:hAnsi="仿宋" w:eastAsia="仿宋"/>
          <w:bCs/>
          <w:color w:val="auto"/>
          <w:sz w:val="28"/>
          <w:szCs w:val="28"/>
        </w:rPr>
      </w:pPr>
    </w:p>
    <w:p>
      <w:pPr>
        <w:spacing w:line="560" w:lineRule="exact"/>
        <w:jc w:val="left"/>
        <w:rPr>
          <w:rFonts w:ascii="仿宋" w:hAnsi="仿宋" w:eastAsia="仿宋"/>
          <w:bCs/>
          <w:color w:val="auto"/>
          <w:sz w:val="28"/>
          <w:szCs w:val="28"/>
        </w:rPr>
      </w:pPr>
      <w:r>
        <w:rPr>
          <w:rFonts w:ascii="仿宋" w:hAnsi="仿宋" w:eastAsia="仿宋"/>
          <w:bCs/>
          <w:color w:val="auto"/>
          <w:sz w:val="28"/>
          <w:szCs w:val="28"/>
        </w:rPr>
        <w:t>（三）在该研究方向的前期工作基础（阐述申报团队在该方向上前期的理论、技术、产品相关研究基础，并列出相关的成果：可包含论文、专利、标准、产品等）</w:t>
      </w:r>
    </w:p>
    <w:p>
      <w:pPr>
        <w:spacing w:line="560" w:lineRule="exact"/>
        <w:jc w:val="left"/>
        <w:rPr>
          <w:rFonts w:ascii="仿宋" w:hAnsi="仿宋" w:eastAsia="仿宋"/>
          <w:bCs/>
          <w:color w:val="auto"/>
          <w:sz w:val="28"/>
          <w:szCs w:val="28"/>
        </w:rPr>
      </w:pPr>
    </w:p>
    <w:p>
      <w:pPr>
        <w:spacing w:line="560" w:lineRule="exact"/>
        <w:jc w:val="left"/>
        <w:rPr>
          <w:rFonts w:ascii="仿宋" w:hAnsi="仿宋" w:eastAsia="仿宋"/>
          <w:bCs/>
          <w:color w:val="auto"/>
          <w:sz w:val="28"/>
          <w:szCs w:val="28"/>
        </w:rPr>
      </w:pPr>
      <w:r>
        <w:rPr>
          <w:rFonts w:ascii="仿宋" w:hAnsi="仿宋" w:eastAsia="仿宋"/>
          <w:bCs/>
          <w:color w:val="auto"/>
          <w:sz w:val="28"/>
          <w:szCs w:val="28"/>
        </w:rPr>
        <w:t>（四）申报团队相关科研条件支撑状况（包括国家级/市级科研平台以及相关仪器设备条件等情况）</w:t>
      </w:r>
    </w:p>
    <w:p>
      <w:pPr>
        <w:spacing w:line="560" w:lineRule="exact"/>
        <w:jc w:val="left"/>
        <w:rPr>
          <w:rFonts w:ascii="仿宋" w:hAnsi="仿宋" w:eastAsia="仿宋"/>
          <w:bCs/>
          <w:color w:val="auto"/>
          <w:sz w:val="28"/>
          <w:szCs w:val="28"/>
        </w:rPr>
      </w:pPr>
    </w:p>
    <w:p>
      <w:pPr>
        <w:adjustRightInd w:val="0"/>
        <w:spacing w:line="360" w:lineRule="auto"/>
        <w:jc w:val="left"/>
        <w:outlineLvl w:val="0"/>
        <w:rPr>
          <w:rFonts w:ascii="仿宋" w:hAnsi="仿宋" w:eastAsia="仿宋"/>
          <w:bCs/>
          <w:color w:val="auto"/>
          <w:sz w:val="28"/>
          <w:szCs w:val="28"/>
        </w:rPr>
      </w:pPr>
      <w:r>
        <w:rPr>
          <w:rFonts w:eastAsia="黑体"/>
          <w:color w:val="auto"/>
          <w:sz w:val="30"/>
          <w:szCs w:val="30"/>
        </w:rPr>
        <w:t>九、预期经济社会效益</w:t>
      </w:r>
      <w:r>
        <w:rPr>
          <w:rFonts w:ascii="仿宋" w:hAnsi="仿宋" w:eastAsia="仿宋"/>
          <w:bCs/>
          <w:color w:val="auto"/>
          <w:sz w:val="28"/>
          <w:szCs w:val="28"/>
        </w:rPr>
        <w:t>（项目的科学、技术、产业预期指标及科学价值、社会、经济、生态效益等，限1000字以内。）</w:t>
      </w:r>
    </w:p>
    <w:p>
      <w:pPr>
        <w:adjustRightInd w:val="0"/>
        <w:spacing w:line="360" w:lineRule="auto"/>
        <w:jc w:val="left"/>
        <w:rPr>
          <w:rFonts w:eastAsia="仿宋_GB2312"/>
          <w:bCs/>
          <w:color w:val="auto"/>
          <w:sz w:val="28"/>
          <w:szCs w:val="28"/>
        </w:rPr>
      </w:pPr>
    </w:p>
    <w:p>
      <w:pPr>
        <w:adjustRightInd w:val="0"/>
        <w:snapToGrid w:val="0"/>
        <w:spacing w:before="156" w:beforeLines="50" w:after="156" w:afterLines="50" w:line="560" w:lineRule="exact"/>
        <w:jc w:val="left"/>
        <w:outlineLvl w:val="0"/>
        <w:rPr>
          <w:rFonts w:eastAsia="黑体"/>
          <w:color w:val="auto"/>
          <w:sz w:val="30"/>
          <w:szCs w:val="30"/>
        </w:rPr>
      </w:pPr>
      <w:r>
        <w:rPr>
          <w:rFonts w:hint="eastAsia" w:eastAsia="黑体"/>
          <w:color w:val="auto"/>
          <w:sz w:val="30"/>
          <w:szCs w:val="30"/>
        </w:rPr>
        <w:t>十</w:t>
      </w:r>
      <w:r>
        <w:rPr>
          <w:rFonts w:eastAsia="黑体"/>
          <w:color w:val="auto"/>
          <w:sz w:val="30"/>
          <w:szCs w:val="30"/>
        </w:rPr>
        <w:t>、进度安排与风险评估</w:t>
      </w:r>
    </w:p>
    <w:p>
      <w:pPr>
        <w:adjustRightInd w:val="0"/>
        <w:snapToGrid w:val="0"/>
        <w:spacing w:before="156" w:beforeLines="50" w:after="156" w:afterLines="50" w:line="560" w:lineRule="exact"/>
        <w:jc w:val="left"/>
        <w:rPr>
          <w:rFonts w:ascii="仿宋" w:hAnsi="仿宋" w:eastAsia="仿宋"/>
          <w:bCs/>
          <w:color w:val="auto"/>
          <w:sz w:val="28"/>
          <w:szCs w:val="28"/>
        </w:rPr>
      </w:pPr>
      <w:r>
        <w:rPr>
          <w:rFonts w:ascii="仿宋" w:hAnsi="仿宋" w:eastAsia="仿宋"/>
          <w:bCs/>
          <w:color w:val="auto"/>
          <w:sz w:val="28"/>
          <w:szCs w:val="28"/>
        </w:rPr>
        <w:t>（一）进度安排与里程碑节点</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2612"/>
        <w:gridCol w:w="2827"/>
        <w:gridCol w:w="1779"/>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color w:val="auto"/>
                <w:sz w:val="24"/>
              </w:rPr>
            </w:pPr>
            <w:r>
              <w:rPr>
                <w:rFonts w:eastAsia="方正黑体_GBK"/>
                <w:bCs/>
                <w:color w:val="auto"/>
                <w:sz w:val="24"/>
              </w:rPr>
              <w:t>序号</w:t>
            </w:r>
          </w:p>
        </w:tc>
        <w:tc>
          <w:tcPr>
            <w:tcW w:w="261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eastAsia="方正黑体_GBK"/>
                <w:bCs/>
                <w:color w:val="auto"/>
                <w:sz w:val="24"/>
              </w:rPr>
            </w:pPr>
            <w:r>
              <w:rPr>
                <w:rFonts w:eastAsia="方正黑体_GBK"/>
                <w:bCs/>
                <w:color w:val="auto"/>
                <w:sz w:val="24"/>
              </w:rPr>
              <w:t>计划完成节点</w:t>
            </w:r>
          </w:p>
          <w:p>
            <w:pPr>
              <w:snapToGrid w:val="0"/>
              <w:spacing w:line="300" w:lineRule="exact"/>
              <w:jc w:val="center"/>
              <w:rPr>
                <w:rFonts w:eastAsia="方正黑体_GBK"/>
                <w:bCs/>
                <w:color w:val="auto"/>
                <w:sz w:val="24"/>
              </w:rPr>
            </w:pPr>
            <w:r>
              <w:rPr>
                <w:rFonts w:eastAsia="方正楷体_GBK"/>
                <w:bCs/>
                <w:color w:val="auto"/>
                <w:sz w:val="24"/>
              </w:rPr>
              <w:t>(年、月)</w:t>
            </w:r>
          </w:p>
        </w:tc>
        <w:tc>
          <w:tcPr>
            <w:tcW w:w="28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color w:val="auto"/>
                <w:sz w:val="24"/>
              </w:rPr>
            </w:pPr>
            <w:r>
              <w:rPr>
                <w:rFonts w:eastAsia="方正黑体_GBK"/>
                <w:bCs/>
                <w:color w:val="auto"/>
                <w:sz w:val="24"/>
              </w:rPr>
              <w:t>重大进展/突破内容</w:t>
            </w:r>
          </w:p>
        </w:tc>
        <w:tc>
          <w:tcPr>
            <w:tcW w:w="17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color w:val="auto"/>
                <w:sz w:val="24"/>
              </w:rPr>
            </w:pPr>
            <w:r>
              <w:rPr>
                <w:rFonts w:eastAsia="方正黑体_GBK"/>
                <w:bCs/>
                <w:color w:val="auto"/>
                <w:sz w:val="24"/>
              </w:rPr>
              <w:t>节点考核指标</w:t>
            </w:r>
          </w:p>
        </w:tc>
        <w:tc>
          <w:tcPr>
            <w:tcW w:w="14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方正黑体_GBK"/>
                <w:bCs/>
                <w:color w:val="auto"/>
                <w:sz w:val="24"/>
              </w:rPr>
            </w:pPr>
            <w:r>
              <w:rPr>
                <w:rFonts w:eastAsia="方正黑体_GBK"/>
                <w:bCs/>
                <w:color w:val="auto"/>
                <w:sz w:val="24"/>
              </w:rPr>
              <w:t>考核依据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tabs>
                <w:tab w:val="left" w:pos="630"/>
              </w:tabs>
              <w:jc w:val="center"/>
              <w:rPr>
                <w:rFonts w:ascii="仿宋" w:hAnsi="仿宋" w:eastAsia="仿宋"/>
                <w:color w:val="auto"/>
                <w:sz w:val="22"/>
                <w:szCs w:val="22"/>
              </w:rPr>
            </w:pPr>
            <w:r>
              <w:rPr>
                <w:rFonts w:ascii="仿宋" w:hAnsi="仿宋" w:eastAsia="仿宋"/>
                <w:color w:val="auto"/>
                <w:sz w:val="22"/>
                <w:szCs w:val="22"/>
              </w:rPr>
              <w:t>请自行增加行</w:t>
            </w:r>
          </w:p>
        </w:tc>
        <w:tc>
          <w:tcPr>
            <w:tcW w:w="261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Cs/>
                <w:color w:val="auto"/>
                <w:sz w:val="28"/>
                <w:szCs w:val="28"/>
              </w:rPr>
            </w:pPr>
          </w:p>
        </w:tc>
        <w:tc>
          <w:tcPr>
            <w:tcW w:w="282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Cs/>
                <w:color w:val="auto"/>
                <w:sz w:val="28"/>
                <w:szCs w:val="28"/>
              </w:rPr>
            </w:pPr>
          </w:p>
        </w:tc>
        <w:tc>
          <w:tcPr>
            <w:tcW w:w="17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Cs/>
                <w:color w:val="auto"/>
                <w:sz w:val="28"/>
                <w:szCs w:val="28"/>
                <w:highlight w:val="yellow"/>
                <w:shd w:val="clear" w:color="FFFFFF" w:fill="D9D9D9"/>
              </w:rPr>
            </w:pPr>
          </w:p>
        </w:tc>
        <w:tc>
          <w:tcPr>
            <w:tcW w:w="148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bCs/>
                <w:color w:val="auto"/>
                <w:sz w:val="28"/>
                <w:szCs w:val="28"/>
                <w:highlight w:val="yellow"/>
                <w:shd w:val="clear" w:color="FFFFFF" w:fill="D9D9D9"/>
              </w:rPr>
            </w:pPr>
          </w:p>
        </w:tc>
      </w:tr>
    </w:tbl>
    <w:p>
      <w:pPr>
        <w:rPr>
          <w:rFonts w:ascii="仿宋" w:hAnsi="仿宋" w:eastAsia="仿宋"/>
          <w:bCs/>
          <w:color w:val="auto"/>
          <w:szCs w:val="21"/>
        </w:rPr>
      </w:pPr>
      <w:r>
        <w:rPr>
          <w:rFonts w:ascii="仿宋" w:hAnsi="仿宋" w:eastAsia="仿宋"/>
          <w:bCs/>
          <w:color w:val="auto"/>
          <w:szCs w:val="21"/>
        </w:rPr>
        <w:t>注：在项目实施周期内，结合进度安排，填报3-5个里程碑节点。</w:t>
      </w:r>
    </w:p>
    <w:p>
      <w:pPr>
        <w:rPr>
          <w:rFonts w:ascii="仿宋" w:hAnsi="仿宋" w:eastAsia="仿宋"/>
          <w:bCs/>
          <w:color w:val="auto"/>
          <w:sz w:val="28"/>
          <w:szCs w:val="28"/>
        </w:rPr>
      </w:pPr>
      <w:r>
        <w:rPr>
          <w:rFonts w:ascii="仿宋" w:hAnsi="仿宋" w:eastAsia="仿宋"/>
          <w:bCs/>
          <w:color w:val="auto"/>
          <w:sz w:val="28"/>
          <w:szCs w:val="28"/>
        </w:rPr>
        <w:t>（二）风险评估（</w:t>
      </w:r>
      <w:r>
        <w:rPr>
          <w:rFonts w:hint="eastAsia" w:ascii="仿宋" w:hAnsi="仿宋" w:eastAsia="仿宋"/>
          <w:bCs/>
          <w:color w:val="auto"/>
          <w:sz w:val="28"/>
          <w:szCs w:val="28"/>
        </w:rPr>
        <w:t>分析技术成熟度，并</w:t>
      </w:r>
      <w:r>
        <w:rPr>
          <w:rFonts w:ascii="仿宋" w:hAnsi="仿宋" w:eastAsia="仿宋"/>
          <w:bCs/>
          <w:color w:val="auto"/>
          <w:sz w:val="28"/>
          <w:szCs w:val="28"/>
        </w:rPr>
        <w:t>从技术风险、市场风险、政策风险等几个方面分析项目实施可能面临的风险并提出对策，限1500字以内）</w:t>
      </w:r>
      <w:bookmarkEnd w:id="22"/>
    </w:p>
    <w:sectPr>
      <w:pgSz w:w="11906" w:h="16838"/>
      <w:pgMar w:top="1418" w:right="1274" w:bottom="1418"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6AE51"/>
    <w:multiLevelType w:val="singleLevel"/>
    <w:tmpl w:val="75F6AE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0Njk3Yzc1ZjM3MWMzNWQyYmQ1MzE1NDhmOGQwZTQifQ=="/>
  </w:docVars>
  <w:rsids>
    <w:rsidRoot w:val="00172A27"/>
    <w:rsid w:val="000015E1"/>
    <w:rsid w:val="00003343"/>
    <w:rsid w:val="00011A56"/>
    <w:rsid w:val="00015AB9"/>
    <w:rsid w:val="0002195C"/>
    <w:rsid w:val="00021A27"/>
    <w:rsid w:val="00022330"/>
    <w:rsid w:val="00022EDB"/>
    <w:rsid w:val="0002325F"/>
    <w:rsid w:val="00026AC1"/>
    <w:rsid w:val="000372DA"/>
    <w:rsid w:val="00040208"/>
    <w:rsid w:val="00041942"/>
    <w:rsid w:val="000441EF"/>
    <w:rsid w:val="00046A53"/>
    <w:rsid w:val="000666A2"/>
    <w:rsid w:val="00066A96"/>
    <w:rsid w:val="000729A3"/>
    <w:rsid w:val="0008124C"/>
    <w:rsid w:val="00081EA8"/>
    <w:rsid w:val="00082234"/>
    <w:rsid w:val="0008322F"/>
    <w:rsid w:val="00090354"/>
    <w:rsid w:val="00092896"/>
    <w:rsid w:val="000A5017"/>
    <w:rsid w:val="000A5A5A"/>
    <w:rsid w:val="000B6A97"/>
    <w:rsid w:val="000C0FCA"/>
    <w:rsid w:val="000C33FF"/>
    <w:rsid w:val="000C59D1"/>
    <w:rsid w:val="000D0B23"/>
    <w:rsid w:val="000F4A3E"/>
    <w:rsid w:val="00102A1B"/>
    <w:rsid w:val="00105ECE"/>
    <w:rsid w:val="00110DEC"/>
    <w:rsid w:val="00113CAF"/>
    <w:rsid w:val="00115749"/>
    <w:rsid w:val="00117093"/>
    <w:rsid w:val="00117A17"/>
    <w:rsid w:val="00117F6F"/>
    <w:rsid w:val="0012164E"/>
    <w:rsid w:val="00125946"/>
    <w:rsid w:val="001276FE"/>
    <w:rsid w:val="001311BF"/>
    <w:rsid w:val="001427A6"/>
    <w:rsid w:val="0014520A"/>
    <w:rsid w:val="0014761F"/>
    <w:rsid w:val="001553DD"/>
    <w:rsid w:val="001578B3"/>
    <w:rsid w:val="00160F6C"/>
    <w:rsid w:val="0016201B"/>
    <w:rsid w:val="00166962"/>
    <w:rsid w:val="00167F74"/>
    <w:rsid w:val="001716EC"/>
    <w:rsid w:val="00172A27"/>
    <w:rsid w:val="00174E10"/>
    <w:rsid w:val="001812E0"/>
    <w:rsid w:val="001831C3"/>
    <w:rsid w:val="001845AD"/>
    <w:rsid w:val="00185439"/>
    <w:rsid w:val="001870BA"/>
    <w:rsid w:val="00187500"/>
    <w:rsid w:val="00187812"/>
    <w:rsid w:val="001917A6"/>
    <w:rsid w:val="00194E2B"/>
    <w:rsid w:val="00195F05"/>
    <w:rsid w:val="001A0E63"/>
    <w:rsid w:val="001A192B"/>
    <w:rsid w:val="001A722F"/>
    <w:rsid w:val="001B04B6"/>
    <w:rsid w:val="001B5BD3"/>
    <w:rsid w:val="001B5F97"/>
    <w:rsid w:val="001C1724"/>
    <w:rsid w:val="001C1DFC"/>
    <w:rsid w:val="001C3971"/>
    <w:rsid w:val="001D6288"/>
    <w:rsid w:val="001D71B4"/>
    <w:rsid w:val="001D7819"/>
    <w:rsid w:val="001E3781"/>
    <w:rsid w:val="001E737D"/>
    <w:rsid w:val="001F0CFD"/>
    <w:rsid w:val="001F15D2"/>
    <w:rsid w:val="001F1AE5"/>
    <w:rsid w:val="001F2C62"/>
    <w:rsid w:val="001F3BB8"/>
    <w:rsid w:val="001F4E55"/>
    <w:rsid w:val="001F5063"/>
    <w:rsid w:val="00201975"/>
    <w:rsid w:val="00206480"/>
    <w:rsid w:val="00206DEC"/>
    <w:rsid w:val="002146CC"/>
    <w:rsid w:val="0022454D"/>
    <w:rsid w:val="0023418B"/>
    <w:rsid w:val="00234A54"/>
    <w:rsid w:val="00236046"/>
    <w:rsid w:val="00245A12"/>
    <w:rsid w:val="00250EA2"/>
    <w:rsid w:val="00251360"/>
    <w:rsid w:val="00253B0B"/>
    <w:rsid w:val="00257962"/>
    <w:rsid w:val="00264F34"/>
    <w:rsid w:val="00272874"/>
    <w:rsid w:val="0027361B"/>
    <w:rsid w:val="00274269"/>
    <w:rsid w:val="00280191"/>
    <w:rsid w:val="002833F4"/>
    <w:rsid w:val="002910A1"/>
    <w:rsid w:val="00291182"/>
    <w:rsid w:val="00291EDB"/>
    <w:rsid w:val="002922BB"/>
    <w:rsid w:val="00296227"/>
    <w:rsid w:val="00296E8B"/>
    <w:rsid w:val="00297EA2"/>
    <w:rsid w:val="002A2722"/>
    <w:rsid w:val="002A6658"/>
    <w:rsid w:val="002A6E2A"/>
    <w:rsid w:val="002B5E4A"/>
    <w:rsid w:val="002B6BB1"/>
    <w:rsid w:val="002B78E5"/>
    <w:rsid w:val="002C0176"/>
    <w:rsid w:val="002C53A2"/>
    <w:rsid w:val="002D4E76"/>
    <w:rsid w:val="002D72A1"/>
    <w:rsid w:val="002E31D4"/>
    <w:rsid w:val="002F211E"/>
    <w:rsid w:val="002F328D"/>
    <w:rsid w:val="00300B48"/>
    <w:rsid w:val="003027D6"/>
    <w:rsid w:val="00305529"/>
    <w:rsid w:val="00305E15"/>
    <w:rsid w:val="00306794"/>
    <w:rsid w:val="00312F49"/>
    <w:rsid w:val="003142BD"/>
    <w:rsid w:val="0031588A"/>
    <w:rsid w:val="003170C0"/>
    <w:rsid w:val="003218E2"/>
    <w:rsid w:val="00330BA4"/>
    <w:rsid w:val="00332D1A"/>
    <w:rsid w:val="0033735F"/>
    <w:rsid w:val="003450E8"/>
    <w:rsid w:val="00345304"/>
    <w:rsid w:val="003462DE"/>
    <w:rsid w:val="003550FB"/>
    <w:rsid w:val="003560E8"/>
    <w:rsid w:val="00362CC0"/>
    <w:rsid w:val="003637C7"/>
    <w:rsid w:val="003643AB"/>
    <w:rsid w:val="00372153"/>
    <w:rsid w:val="00373561"/>
    <w:rsid w:val="00374ABA"/>
    <w:rsid w:val="003756BB"/>
    <w:rsid w:val="00380EB1"/>
    <w:rsid w:val="0038539C"/>
    <w:rsid w:val="00386B36"/>
    <w:rsid w:val="00390F8B"/>
    <w:rsid w:val="0039122E"/>
    <w:rsid w:val="0039178D"/>
    <w:rsid w:val="00392B7A"/>
    <w:rsid w:val="00394F7B"/>
    <w:rsid w:val="003A3D6F"/>
    <w:rsid w:val="003A5ED0"/>
    <w:rsid w:val="003B48AC"/>
    <w:rsid w:val="003B4F78"/>
    <w:rsid w:val="003C1472"/>
    <w:rsid w:val="003D52B5"/>
    <w:rsid w:val="003E3951"/>
    <w:rsid w:val="00405590"/>
    <w:rsid w:val="004065BD"/>
    <w:rsid w:val="004118D9"/>
    <w:rsid w:val="00413968"/>
    <w:rsid w:val="00424088"/>
    <w:rsid w:val="00424F8C"/>
    <w:rsid w:val="00430F2F"/>
    <w:rsid w:val="004346AC"/>
    <w:rsid w:val="00434774"/>
    <w:rsid w:val="00435216"/>
    <w:rsid w:val="0043538B"/>
    <w:rsid w:val="00440A64"/>
    <w:rsid w:val="00441A29"/>
    <w:rsid w:val="00442328"/>
    <w:rsid w:val="004455C6"/>
    <w:rsid w:val="0045000A"/>
    <w:rsid w:val="00451B3B"/>
    <w:rsid w:val="00452159"/>
    <w:rsid w:val="00452360"/>
    <w:rsid w:val="00453EC0"/>
    <w:rsid w:val="0045466C"/>
    <w:rsid w:val="0046080F"/>
    <w:rsid w:val="00462E11"/>
    <w:rsid w:val="00467AAF"/>
    <w:rsid w:val="0047782A"/>
    <w:rsid w:val="00483B11"/>
    <w:rsid w:val="00484411"/>
    <w:rsid w:val="00485AE8"/>
    <w:rsid w:val="00485ECE"/>
    <w:rsid w:val="00495CB8"/>
    <w:rsid w:val="004A623B"/>
    <w:rsid w:val="004A6FA7"/>
    <w:rsid w:val="004A79D9"/>
    <w:rsid w:val="004B3AD7"/>
    <w:rsid w:val="004B43F8"/>
    <w:rsid w:val="004C13E8"/>
    <w:rsid w:val="004C5C6B"/>
    <w:rsid w:val="004C7632"/>
    <w:rsid w:val="004D057F"/>
    <w:rsid w:val="004E1C51"/>
    <w:rsid w:val="004F1F6A"/>
    <w:rsid w:val="004F361B"/>
    <w:rsid w:val="004F7D8D"/>
    <w:rsid w:val="00502B79"/>
    <w:rsid w:val="005058C4"/>
    <w:rsid w:val="00505CDD"/>
    <w:rsid w:val="005061ED"/>
    <w:rsid w:val="0051111E"/>
    <w:rsid w:val="00512DFE"/>
    <w:rsid w:val="005156E5"/>
    <w:rsid w:val="00520FE9"/>
    <w:rsid w:val="005216BD"/>
    <w:rsid w:val="005224E6"/>
    <w:rsid w:val="005266F7"/>
    <w:rsid w:val="005328CB"/>
    <w:rsid w:val="00535AE3"/>
    <w:rsid w:val="00543EF4"/>
    <w:rsid w:val="00551D13"/>
    <w:rsid w:val="005552FD"/>
    <w:rsid w:val="005638A3"/>
    <w:rsid w:val="005677AB"/>
    <w:rsid w:val="005746AF"/>
    <w:rsid w:val="00580A57"/>
    <w:rsid w:val="00581CA9"/>
    <w:rsid w:val="0058219C"/>
    <w:rsid w:val="0058261A"/>
    <w:rsid w:val="005835C8"/>
    <w:rsid w:val="005843BC"/>
    <w:rsid w:val="00586573"/>
    <w:rsid w:val="005958C9"/>
    <w:rsid w:val="00596743"/>
    <w:rsid w:val="0059766E"/>
    <w:rsid w:val="005A0911"/>
    <w:rsid w:val="005A53B5"/>
    <w:rsid w:val="005B15D4"/>
    <w:rsid w:val="005B3059"/>
    <w:rsid w:val="005C3EAD"/>
    <w:rsid w:val="005C75B5"/>
    <w:rsid w:val="005E658E"/>
    <w:rsid w:val="005F6855"/>
    <w:rsid w:val="00604465"/>
    <w:rsid w:val="0061711B"/>
    <w:rsid w:val="0062029E"/>
    <w:rsid w:val="00622A7D"/>
    <w:rsid w:val="00643D72"/>
    <w:rsid w:val="00644011"/>
    <w:rsid w:val="006467A2"/>
    <w:rsid w:val="00650A2A"/>
    <w:rsid w:val="00656AFF"/>
    <w:rsid w:val="0066489A"/>
    <w:rsid w:val="0066609B"/>
    <w:rsid w:val="006708A9"/>
    <w:rsid w:val="0067195B"/>
    <w:rsid w:val="00671C2D"/>
    <w:rsid w:val="00675EBC"/>
    <w:rsid w:val="006765EB"/>
    <w:rsid w:val="00697CB0"/>
    <w:rsid w:val="006A09EF"/>
    <w:rsid w:val="006A1969"/>
    <w:rsid w:val="006A5B5C"/>
    <w:rsid w:val="006A5ED4"/>
    <w:rsid w:val="006B06FF"/>
    <w:rsid w:val="006B50AD"/>
    <w:rsid w:val="006B59A2"/>
    <w:rsid w:val="006B6011"/>
    <w:rsid w:val="006B68FE"/>
    <w:rsid w:val="006C3607"/>
    <w:rsid w:val="006C72C9"/>
    <w:rsid w:val="006F015A"/>
    <w:rsid w:val="006F11E2"/>
    <w:rsid w:val="006F161A"/>
    <w:rsid w:val="007015B8"/>
    <w:rsid w:val="0070192E"/>
    <w:rsid w:val="00701E7E"/>
    <w:rsid w:val="00702AD3"/>
    <w:rsid w:val="0070348B"/>
    <w:rsid w:val="007057FE"/>
    <w:rsid w:val="00712708"/>
    <w:rsid w:val="007250BB"/>
    <w:rsid w:val="00726826"/>
    <w:rsid w:val="007305C5"/>
    <w:rsid w:val="00743DB5"/>
    <w:rsid w:val="00751CDF"/>
    <w:rsid w:val="00752576"/>
    <w:rsid w:val="007539EE"/>
    <w:rsid w:val="00757541"/>
    <w:rsid w:val="00757A6B"/>
    <w:rsid w:val="007621E6"/>
    <w:rsid w:val="00764321"/>
    <w:rsid w:val="00766383"/>
    <w:rsid w:val="007725DD"/>
    <w:rsid w:val="00775E54"/>
    <w:rsid w:val="007777B6"/>
    <w:rsid w:val="0078092E"/>
    <w:rsid w:val="00781C96"/>
    <w:rsid w:val="00784ADA"/>
    <w:rsid w:val="007928E3"/>
    <w:rsid w:val="00793587"/>
    <w:rsid w:val="00794F78"/>
    <w:rsid w:val="007A3E6A"/>
    <w:rsid w:val="007A4B48"/>
    <w:rsid w:val="007A63B0"/>
    <w:rsid w:val="007B09B6"/>
    <w:rsid w:val="007B5882"/>
    <w:rsid w:val="007C5A6C"/>
    <w:rsid w:val="007D5008"/>
    <w:rsid w:val="007D73E0"/>
    <w:rsid w:val="007E11A6"/>
    <w:rsid w:val="007E1EEE"/>
    <w:rsid w:val="007E507F"/>
    <w:rsid w:val="007E6E0E"/>
    <w:rsid w:val="007E7318"/>
    <w:rsid w:val="007F03D5"/>
    <w:rsid w:val="007F294E"/>
    <w:rsid w:val="007F5C3B"/>
    <w:rsid w:val="00801CB5"/>
    <w:rsid w:val="00811131"/>
    <w:rsid w:val="008178F3"/>
    <w:rsid w:val="008300A6"/>
    <w:rsid w:val="0084236A"/>
    <w:rsid w:val="00843B43"/>
    <w:rsid w:val="00845A0C"/>
    <w:rsid w:val="00852EEC"/>
    <w:rsid w:val="00854937"/>
    <w:rsid w:val="00854C37"/>
    <w:rsid w:val="0086327D"/>
    <w:rsid w:val="00867100"/>
    <w:rsid w:val="00870A51"/>
    <w:rsid w:val="008724C2"/>
    <w:rsid w:val="008759BC"/>
    <w:rsid w:val="00882008"/>
    <w:rsid w:val="00882C8A"/>
    <w:rsid w:val="00886D51"/>
    <w:rsid w:val="00886DFC"/>
    <w:rsid w:val="0089479F"/>
    <w:rsid w:val="008A0922"/>
    <w:rsid w:val="008A0B73"/>
    <w:rsid w:val="008A2374"/>
    <w:rsid w:val="008A590F"/>
    <w:rsid w:val="008A5C44"/>
    <w:rsid w:val="008A6B29"/>
    <w:rsid w:val="008A7917"/>
    <w:rsid w:val="008A79F7"/>
    <w:rsid w:val="008B1FA0"/>
    <w:rsid w:val="008C611F"/>
    <w:rsid w:val="008C6F32"/>
    <w:rsid w:val="008D25D1"/>
    <w:rsid w:val="008D3344"/>
    <w:rsid w:val="008E0114"/>
    <w:rsid w:val="008E60DF"/>
    <w:rsid w:val="008E66A2"/>
    <w:rsid w:val="008E694F"/>
    <w:rsid w:val="008F0B41"/>
    <w:rsid w:val="008F0B4F"/>
    <w:rsid w:val="008F2E79"/>
    <w:rsid w:val="00902A12"/>
    <w:rsid w:val="009039D9"/>
    <w:rsid w:val="00903FA9"/>
    <w:rsid w:val="0091326C"/>
    <w:rsid w:val="00913AC7"/>
    <w:rsid w:val="00916ECF"/>
    <w:rsid w:val="009179BD"/>
    <w:rsid w:val="00921C07"/>
    <w:rsid w:val="009224DE"/>
    <w:rsid w:val="00930A04"/>
    <w:rsid w:val="009335F3"/>
    <w:rsid w:val="009339A4"/>
    <w:rsid w:val="00944CA9"/>
    <w:rsid w:val="009450BF"/>
    <w:rsid w:val="00945AFE"/>
    <w:rsid w:val="00945CCD"/>
    <w:rsid w:val="00951D2D"/>
    <w:rsid w:val="00952F90"/>
    <w:rsid w:val="00953C73"/>
    <w:rsid w:val="00960977"/>
    <w:rsid w:val="00960F05"/>
    <w:rsid w:val="009643D5"/>
    <w:rsid w:val="00964874"/>
    <w:rsid w:val="009675DF"/>
    <w:rsid w:val="00970B73"/>
    <w:rsid w:val="00980752"/>
    <w:rsid w:val="00985E20"/>
    <w:rsid w:val="009872C7"/>
    <w:rsid w:val="00987681"/>
    <w:rsid w:val="00990C32"/>
    <w:rsid w:val="0099625A"/>
    <w:rsid w:val="009A118E"/>
    <w:rsid w:val="009A5E8B"/>
    <w:rsid w:val="009A7D10"/>
    <w:rsid w:val="009B426E"/>
    <w:rsid w:val="009B56FE"/>
    <w:rsid w:val="009B76B4"/>
    <w:rsid w:val="009C0FE9"/>
    <w:rsid w:val="009C20B5"/>
    <w:rsid w:val="009C2B6D"/>
    <w:rsid w:val="009C3264"/>
    <w:rsid w:val="009D2018"/>
    <w:rsid w:val="009D3637"/>
    <w:rsid w:val="009D55EE"/>
    <w:rsid w:val="009D5D49"/>
    <w:rsid w:val="009D7B69"/>
    <w:rsid w:val="009F103C"/>
    <w:rsid w:val="009F7A08"/>
    <w:rsid w:val="00A01C14"/>
    <w:rsid w:val="00A03E11"/>
    <w:rsid w:val="00A046B5"/>
    <w:rsid w:val="00A05F3F"/>
    <w:rsid w:val="00A22685"/>
    <w:rsid w:val="00A260CF"/>
    <w:rsid w:val="00A26AD8"/>
    <w:rsid w:val="00A347A5"/>
    <w:rsid w:val="00A36229"/>
    <w:rsid w:val="00A377CE"/>
    <w:rsid w:val="00A46AFB"/>
    <w:rsid w:val="00A508BE"/>
    <w:rsid w:val="00A63F83"/>
    <w:rsid w:val="00A66566"/>
    <w:rsid w:val="00A707DE"/>
    <w:rsid w:val="00A725B1"/>
    <w:rsid w:val="00A809CF"/>
    <w:rsid w:val="00A87ABF"/>
    <w:rsid w:val="00A9247F"/>
    <w:rsid w:val="00A924FA"/>
    <w:rsid w:val="00AA6F9A"/>
    <w:rsid w:val="00AB10EE"/>
    <w:rsid w:val="00AB4D8A"/>
    <w:rsid w:val="00AB5A6E"/>
    <w:rsid w:val="00AB7931"/>
    <w:rsid w:val="00AC16D2"/>
    <w:rsid w:val="00AC47A7"/>
    <w:rsid w:val="00AC631A"/>
    <w:rsid w:val="00AD0777"/>
    <w:rsid w:val="00AD1C9C"/>
    <w:rsid w:val="00AD5A6B"/>
    <w:rsid w:val="00AD5EF6"/>
    <w:rsid w:val="00AE3E14"/>
    <w:rsid w:val="00AE4B7C"/>
    <w:rsid w:val="00AF2377"/>
    <w:rsid w:val="00AF3445"/>
    <w:rsid w:val="00AF4F62"/>
    <w:rsid w:val="00AF7796"/>
    <w:rsid w:val="00B02DC7"/>
    <w:rsid w:val="00B0607D"/>
    <w:rsid w:val="00B12CB7"/>
    <w:rsid w:val="00B1334B"/>
    <w:rsid w:val="00B30C36"/>
    <w:rsid w:val="00B34CB7"/>
    <w:rsid w:val="00B36D0F"/>
    <w:rsid w:val="00B46826"/>
    <w:rsid w:val="00B505C7"/>
    <w:rsid w:val="00B54990"/>
    <w:rsid w:val="00B56725"/>
    <w:rsid w:val="00B60507"/>
    <w:rsid w:val="00B76467"/>
    <w:rsid w:val="00B772CB"/>
    <w:rsid w:val="00B8063E"/>
    <w:rsid w:val="00B87775"/>
    <w:rsid w:val="00B914BF"/>
    <w:rsid w:val="00B96C0A"/>
    <w:rsid w:val="00BA0313"/>
    <w:rsid w:val="00BB186D"/>
    <w:rsid w:val="00BB1A8E"/>
    <w:rsid w:val="00BB4D27"/>
    <w:rsid w:val="00BD5540"/>
    <w:rsid w:val="00BE06D1"/>
    <w:rsid w:val="00BE0CB9"/>
    <w:rsid w:val="00BE1714"/>
    <w:rsid w:val="00BE4517"/>
    <w:rsid w:val="00BE4D48"/>
    <w:rsid w:val="00BF162F"/>
    <w:rsid w:val="00BF1A49"/>
    <w:rsid w:val="00BF29CF"/>
    <w:rsid w:val="00BF6440"/>
    <w:rsid w:val="00C00FFD"/>
    <w:rsid w:val="00C01BCA"/>
    <w:rsid w:val="00C03104"/>
    <w:rsid w:val="00C03323"/>
    <w:rsid w:val="00C0449C"/>
    <w:rsid w:val="00C05785"/>
    <w:rsid w:val="00C07307"/>
    <w:rsid w:val="00C12DA1"/>
    <w:rsid w:val="00C12FD7"/>
    <w:rsid w:val="00C15355"/>
    <w:rsid w:val="00C215AF"/>
    <w:rsid w:val="00C37DAE"/>
    <w:rsid w:val="00C427C4"/>
    <w:rsid w:val="00C43BC6"/>
    <w:rsid w:val="00C526E0"/>
    <w:rsid w:val="00C54F26"/>
    <w:rsid w:val="00C563FA"/>
    <w:rsid w:val="00C56882"/>
    <w:rsid w:val="00C62101"/>
    <w:rsid w:val="00C65ADD"/>
    <w:rsid w:val="00C65F5A"/>
    <w:rsid w:val="00C717E5"/>
    <w:rsid w:val="00CA030C"/>
    <w:rsid w:val="00CA186A"/>
    <w:rsid w:val="00CA64A7"/>
    <w:rsid w:val="00CB1ADE"/>
    <w:rsid w:val="00CB272A"/>
    <w:rsid w:val="00CB3789"/>
    <w:rsid w:val="00CB45F7"/>
    <w:rsid w:val="00CB5E1E"/>
    <w:rsid w:val="00CC0F32"/>
    <w:rsid w:val="00CD4BB3"/>
    <w:rsid w:val="00CD577E"/>
    <w:rsid w:val="00CD65BC"/>
    <w:rsid w:val="00CE332A"/>
    <w:rsid w:val="00CF01A6"/>
    <w:rsid w:val="00CF1EE4"/>
    <w:rsid w:val="00CF2597"/>
    <w:rsid w:val="00D02C0B"/>
    <w:rsid w:val="00D0634D"/>
    <w:rsid w:val="00D07BE5"/>
    <w:rsid w:val="00D16BFC"/>
    <w:rsid w:val="00D16F95"/>
    <w:rsid w:val="00D24C27"/>
    <w:rsid w:val="00D31439"/>
    <w:rsid w:val="00D344CA"/>
    <w:rsid w:val="00D344E6"/>
    <w:rsid w:val="00D368EE"/>
    <w:rsid w:val="00D4447C"/>
    <w:rsid w:val="00D457A8"/>
    <w:rsid w:val="00D464DB"/>
    <w:rsid w:val="00D46D5D"/>
    <w:rsid w:val="00D541C8"/>
    <w:rsid w:val="00D60B35"/>
    <w:rsid w:val="00D64884"/>
    <w:rsid w:val="00D71D63"/>
    <w:rsid w:val="00D7746E"/>
    <w:rsid w:val="00D8003E"/>
    <w:rsid w:val="00D81245"/>
    <w:rsid w:val="00D817B3"/>
    <w:rsid w:val="00D81FA6"/>
    <w:rsid w:val="00D82F6D"/>
    <w:rsid w:val="00D84794"/>
    <w:rsid w:val="00D861D2"/>
    <w:rsid w:val="00D86447"/>
    <w:rsid w:val="00D93E09"/>
    <w:rsid w:val="00DA3591"/>
    <w:rsid w:val="00DA422B"/>
    <w:rsid w:val="00DA56C7"/>
    <w:rsid w:val="00DC52E2"/>
    <w:rsid w:val="00DD333C"/>
    <w:rsid w:val="00DE3D86"/>
    <w:rsid w:val="00DE5501"/>
    <w:rsid w:val="00DE6DC4"/>
    <w:rsid w:val="00DF04B9"/>
    <w:rsid w:val="00DF04F4"/>
    <w:rsid w:val="00DF4760"/>
    <w:rsid w:val="00DF5D75"/>
    <w:rsid w:val="00E00484"/>
    <w:rsid w:val="00E02DF6"/>
    <w:rsid w:val="00E056C6"/>
    <w:rsid w:val="00E1000A"/>
    <w:rsid w:val="00E12F69"/>
    <w:rsid w:val="00E1392D"/>
    <w:rsid w:val="00E307E8"/>
    <w:rsid w:val="00E31EEB"/>
    <w:rsid w:val="00E4395E"/>
    <w:rsid w:val="00E44F6C"/>
    <w:rsid w:val="00E45857"/>
    <w:rsid w:val="00E51124"/>
    <w:rsid w:val="00E553FD"/>
    <w:rsid w:val="00E62EF5"/>
    <w:rsid w:val="00E638D0"/>
    <w:rsid w:val="00E66291"/>
    <w:rsid w:val="00E72415"/>
    <w:rsid w:val="00E72764"/>
    <w:rsid w:val="00E73235"/>
    <w:rsid w:val="00E7436E"/>
    <w:rsid w:val="00E765DC"/>
    <w:rsid w:val="00E80316"/>
    <w:rsid w:val="00E80697"/>
    <w:rsid w:val="00E8297F"/>
    <w:rsid w:val="00E85872"/>
    <w:rsid w:val="00E858AB"/>
    <w:rsid w:val="00E935C4"/>
    <w:rsid w:val="00EA3E5E"/>
    <w:rsid w:val="00EA6098"/>
    <w:rsid w:val="00EA765C"/>
    <w:rsid w:val="00EB0735"/>
    <w:rsid w:val="00EB393F"/>
    <w:rsid w:val="00EB59CC"/>
    <w:rsid w:val="00EB5FD7"/>
    <w:rsid w:val="00EB67DA"/>
    <w:rsid w:val="00EB708D"/>
    <w:rsid w:val="00EC1A46"/>
    <w:rsid w:val="00EC1CC2"/>
    <w:rsid w:val="00EC2865"/>
    <w:rsid w:val="00EC3D2B"/>
    <w:rsid w:val="00EC4739"/>
    <w:rsid w:val="00EC7497"/>
    <w:rsid w:val="00ED6625"/>
    <w:rsid w:val="00EE0A3C"/>
    <w:rsid w:val="00EE0BD6"/>
    <w:rsid w:val="00EE2289"/>
    <w:rsid w:val="00EE58BC"/>
    <w:rsid w:val="00EE6A34"/>
    <w:rsid w:val="00EF30DE"/>
    <w:rsid w:val="00EF48D3"/>
    <w:rsid w:val="00EF591E"/>
    <w:rsid w:val="00EF7225"/>
    <w:rsid w:val="00F04AD7"/>
    <w:rsid w:val="00F118D0"/>
    <w:rsid w:val="00F11D8B"/>
    <w:rsid w:val="00F14549"/>
    <w:rsid w:val="00F15516"/>
    <w:rsid w:val="00F15C0B"/>
    <w:rsid w:val="00F16E95"/>
    <w:rsid w:val="00F22445"/>
    <w:rsid w:val="00F269A2"/>
    <w:rsid w:val="00F30729"/>
    <w:rsid w:val="00F30D6C"/>
    <w:rsid w:val="00F3308B"/>
    <w:rsid w:val="00F34677"/>
    <w:rsid w:val="00F35954"/>
    <w:rsid w:val="00F47F38"/>
    <w:rsid w:val="00F50E30"/>
    <w:rsid w:val="00F55120"/>
    <w:rsid w:val="00F56E76"/>
    <w:rsid w:val="00F626E7"/>
    <w:rsid w:val="00F63BFC"/>
    <w:rsid w:val="00F6600A"/>
    <w:rsid w:val="00F66833"/>
    <w:rsid w:val="00F74FCF"/>
    <w:rsid w:val="00F80BF9"/>
    <w:rsid w:val="00F80E3C"/>
    <w:rsid w:val="00F81AB8"/>
    <w:rsid w:val="00F85028"/>
    <w:rsid w:val="00F852C0"/>
    <w:rsid w:val="00F93B4D"/>
    <w:rsid w:val="00FB4415"/>
    <w:rsid w:val="00FB4DF3"/>
    <w:rsid w:val="00FB66D5"/>
    <w:rsid w:val="00FC0D74"/>
    <w:rsid w:val="00FC3BB0"/>
    <w:rsid w:val="00FC7025"/>
    <w:rsid w:val="00FD2B44"/>
    <w:rsid w:val="00FD7075"/>
    <w:rsid w:val="00FE3C16"/>
    <w:rsid w:val="00FE60F2"/>
    <w:rsid w:val="00FE6415"/>
    <w:rsid w:val="00FE6D8E"/>
    <w:rsid w:val="00FF0B2B"/>
    <w:rsid w:val="00FF11FC"/>
    <w:rsid w:val="00FF1731"/>
    <w:rsid w:val="00FF2390"/>
    <w:rsid w:val="01516CC4"/>
    <w:rsid w:val="02566FA4"/>
    <w:rsid w:val="02B93E69"/>
    <w:rsid w:val="02E1776D"/>
    <w:rsid w:val="05231636"/>
    <w:rsid w:val="05D267F3"/>
    <w:rsid w:val="07CD7F0F"/>
    <w:rsid w:val="082F23FD"/>
    <w:rsid w:val="08AD336D"/>
    <w:rsid w:val="0A3016CB"/>
    <w:rsid w:val="0A4B4344"/>
    <w:rsid w:val="0C381961"/>
    <w:rsid w:val="0D663D78"/>
    <w:rsid w:val="0D83400C"/>
    <w:rsid w:val="0D9D4BBD"/>
    <w:rsid w:val="0E063B86"/>
    <w:rsid w:val="0EE64502"/>
    <w:rsid w:val="0F77076D"/>
    <w:rsid w:val="0FF70C47"/>
    <w:rsid w:val="10412E95"/>
    <w:rsid w:val="105C1E2E"/>
    <w:rsid w:val="10A02A15"/>
    <w:rsid w:val="10DB2EA4"/>
    <w:rsid w:val="1111746F"/>
    <w:rsid w:val="11FB04DC"/>
    <w:rsid w:val="12164FA6"/>
    <w:rsid w:val="133F23C6"/>
    <w:rsid w:val="14BE70C2"/>
    <w:rsid w:val="15D0660F"/>
    <w:rsid w:val="162170DD"/>
    <w:rsid w:val="16E73AD6"/>
    <w:rsid w:val="170B19CF"/>
    <w:rsid w:val="176C10F8"/>
    <w:rsid w:val="17864E99"/>
    <w:rsid w:val="19CC4AB4"/>
    <w:rsid w:val="1A382E64"/>
    <w:rsid w:val="1B361772"/>
    <w:rsid w:val="1B784AEA"/>
    <w:rsid w:val="1B981CD2"/>
    <w:rsid w:val="1C3D61AF"/>
    <w:rsid w:val="1CF14F75"/>
    <w:rsid w:val="1DA55F25"/>
    <w:rsid w:val="1E1409EF"/>
    <w:rsid w:val="1ECE002B"/>
    <w:rsid w:val="1F0B3750"/>
    <w:rsid w:val="1FB1404A"/>
    <w:rsid w:val="1FF6D2A4"/>
    <w:rsid w:val="207305D0"/>
    <w:rsid w:val="21F7B311"/>
    <w:rsid w:val="21FFEE13"/>
    <w:rsid w:val="22052F73"/>
    <w:rsid w:val="22252587"/>
    <w:rsid w:val="252466B5"/>
    <w:rsid w:val="25E40A50"/>
    <w:rsid w:val="26441BF4"/>
    <w:rsid w:val="2653689B"/>
    <w:rsid w:val="26741574"/>
    <w:rsid w:val="2809267F"/>
    <w:rsid w:val="29545D99"/>
    <w:rsid w:val="2C29681C"/>
    <w:rsid w:val="2CC92C52"/>
    <w:rsid w:val="2D615DAA"/>
    <w:rsid w:val="2E7D2A03"/>
    <w:rsid w:val="2F90107C"/>
    <w:rsid w:val="313144DA"/>
    <w:rsid w:val="324E6145"/>
    <w:rsid w:val="3515389D"/>
    <w:rsid w:val="35184EA0"/>
    <w:rsid w:val="352A6DB2"/>
    <w:rsid w:val="35A72FEB"/>
    <w:rsid w:val="364F3701"/>
    <w:rsid w:val="36611AF0"/>
    <w:rsid w:val="381D4333"/>
    <w:rsid w:val="3A9A30B6"/>
    <w:rsid w:val="3ABF435F"/>
    <w:rsid w:val="3B1E43B3"/>
    <w:rsid w:val="3B610D8B"/>
    <w:rsid w:val="3B74743F"/>
    <w:rsid w:val="3BF72449"/>
    <w:rsid w:val="3BFDDBDF"/>
    <w:rsid w:val="3CBCA697"/>
    <w:rsid w:val="3D0D176D"/>
    <w:rsid w:val="3D355F3B"/>
    <w:rsid w:val="3D9D2DBE"/>
    <w:rsid w:val="3E86617A"/>
    <w:rsid w:val="3EA7D958"/>
    <w:rsid w:val="3EDFE6EE"/>
    <w:rsid w:val="3EEE40BE"/>
    <w:rsid w:val="3F7D1309"/>
    <w:rsid w:val="3F7FB116"/>
    <w:rsid w:val="3F9F96B4"/>
    <w:rsid w:val="3FDCED0A"/>
    <w:rsid w:val="3FECEE36"/>
    <w:rsid w:val="40537564"/>
    <w:rsid w:val="40D01062"/>
    <w:rsid w:val="41E3346F"/>
    <w:rsid w:val="43C04B35"/>
    <w:rsid w:val="443332E7"/>
    <w:rsid w:val="457952FC"/>
    <w:rsid w:val="45D76182"/>
    <w:rsid w:val="467513C0"/>
    <w:rsid w:val="46F3F1DA"/>
    <w:rsid w:val="47245977"/>
    <w:rsid w:val="47BF0402"/>
    <w:rsid w:val="47E75A7B"/>
    <w:rsid w:val="48FE28EB"/>
    <w:rsid w:val="49F27357"/>
    <w:rsid w:val="4AF27BFA"/>
    <w:rsid w:val="4B161F0B"/>
    <w:rsid w:val="4B3C79D8"/>
    <w:rsid w:val="4B778B6B"/>
    <w:rsid w:val="4BCF2AA5"/>
    <w:rsid w:val="4CA86B33"/>
    <w:rsid w:val="4D6C5605"/>
    <w:rsid w:val="4D787CDF"/>
    <w:rsid w:val="4F033AE7"/>
    <w:rsid w:val="4FF6F07B"/>
    <w:rsid w:val="4FFFAFBF"/>
    <w:rsid w:val="51DFB76F"/>
    <w:rsid w:val="52C427C6"/>
    <w:rsid w:val="53F8624D"/>
    <w:rsid w:val="53FC87E3"/>
    <w:rsid w:val="547C790D"/>
    <w:rsid w:val="562E14B2"/>
    <w:rsid w:val="56462790"/>
    <w:rsid w:val="56F3DEA8"/>
    <w:rsid w:val="571F0FF0"/>
    <w:rsid w:val="57673401"/>
    <w:rsid w:val="577F42BC"/>
    <w:rsid w:val="579D4284"/>
    <w:rsid w:val="57B60075"/>
    <w:rsid w:val="57FBBE94"/>
    <w:rsid w:val="57FE30D1"/>
    <w:rsid w:val="58EF72B7"/>
    <w:rsid w:val="59045E84"/>
    <w:rsid w:val="59875934"/>
    <w:rsid w:val="59DC8743"/>
    <w:rsid w:val="59E263AF"/>
    <w:rsid w:val="5BDF2F6B"/>
    <w:rsid w:val="5BFF1C45"/>
    <w:rsid w:val="5CC934CD"/>
    <w:rsid w:val="5D763ABF"/>
    <w:rsid w:val="5D8C7A52"/>
    <w:rsid w:val="5DBFABBA"/>
    <w:rsid w:val="5DEFBFD9"/>
    <w:rsid w:val="5DFECA20"/>
    <w:rsid w:val="5E193176"/>
    <w:rsid w:val="5E4F64FA"/>
    <w:rsid w:val="5E884541"/>
    <w:rsid w:val="5EAF79C3"/>
    <w:rsid w:val="5EB3F921"/>
    <w:rsid w:val="5EEF4B38"/>
    <w:rsid w:val="5F3449FC"/>
    <w:rsid w:val="5FDEBF0A"/>
    <w:rsid w:val="5FEF0675"/>
    <w:rsid w:val="602019A4"/>
    <w:rsid w:val="61593250"/>
    <w:rsid w:val="61E439A5"/>
    <w:rsid w:val="6267666C"/>
    <w:rsid w:val="630A6DE4"/>
    <w:rsid w:val="636F4D98"/>
    <w:rsid w:val="646D7242"/>
    <w:rsid w:val="648C7DBE"/>
    <w:rsid w:val="64E5540E"/>
    <w:rsid w:val="64FA64C6"/>
    <w:rsid w:val="6567052E"/>
    <w:rsid w:val="65FFC8F5"/>
    <w:rsid w:val="671F7B1E"/>
    <w:rsid w:val="6777C467"/>
    <w:rsid w:val="67CEDB48"/>
    <w:rsid w:val="68675B64"/>
    <w:rsid w:val="6A153518"/>
    <w:rsid w:val="6AF7F87F"/>
    <w:rsid w:val="6BF06719"/>
    <w:rsid w:val="6DD23D92"/>
    <w:rsid w:val="6DFD910B"/>
    <w:rsid w:val="6E14206F"/>
    <w:rsid w:val="6EC30810"/>
    <w:rsid w:val="6EF7EF19"/>
    <w:rsid w:val="6F587A54"/>
    <w:rsid w:val="6F7F3FDA"/>
    <w:rsid w:val="6F7FDD9C"/>
    <w:rsid w:val="6FD5F485"/>
    <w:rsid w:val="6FF64399"/>
    <w:rsid w:val="6FF6C9A7"/>
    <w:rsid w:val="6FFC5A45"/>
    <w:rsid w:val="6FFD9C8E"/>
    <w:rsid w:val="712049D0"/>
    <w:rsid w:val="7174614F"/>
    <w:rsid w:val="71D591AE"/>
    <w:rsid w:val="724834E8"/>
    <w:rsid w:val="736BAD02"/>
    <w:rsid w:val="7370649F"/>
    <w:rsid w:val="73AF28E7"/>
    <w:rsid w:val="73F64DA4"/>
    <w:rsid w:val="74493473"/>
    <w:rsid w:val="75DA5171"/>
    <w:rsid w:val="77220CA3"/>
    <w:rsid w:val="77AF3466"/>
    <w:rsid w:val="78FF9977"/>
    <w:rsid w:val="7A3D4F48"/>
    <w:rsid w:val="7AB7BA00"/>
    <w:rsid w:val="7AC95F9D"/>
    <w:rsid w:val="7AEA7832"/>
    <w:rsid w:val="7BF58D4F"/>
    <w:rsid w:val="7CF7CD21"/>
    <w:rsid w:val="7CFE9DF5"/>
    <w:rsid w:val="7D1F169C"/>
    <w:rsid w:val="7D847520"/>
    <w:rsid w:val="7D9EE26F"/>
    <w:rsid w:val="7DCC310B"/>
    <w:rsid w:val="7DDC4F09"/>
    <w:rsid w:val="7DF5196F"/>
    <w:rsid w:val="7DF7EA4C"/>
    <w:rsid w:val="7DFD1E8E"/>
    <w:rsid w:val="7DFF3D30"/>
    <w:rsid w:val="7DFF858A"/>
    <w:rsid w:val="7E6E31FA"/>
    <w:rsid w:val="7E7FA70C"/>
    <w:rsid w:val="7EAB47C3"/>
    <w:rsid w:val="7EF694C4"/>
    <w:rsid w:val="7EF85181"/>
    <w:rsid w:val="7F233609"/>
    <w:rsid w:val="7F3E0780"/>
    <w:rsid w:val="7F77DBDF"/>
    <w:rsid w:val="7F9FE590"/>
    <w:rsid w:val="7FA7835D"/>
    <w:rsid w:val="7FBD4F13"/>
    <w:rsid w:val="7FBFE743"/>
    <w:rsid w:val="7FCEDD65"/>
    <w:rsid w:val="7FD729D4"/>
    <w:rsid w:val="7FF4BD1F"/>
    <w:rsid w:val="7FFB7615"/>
    <w:rsid w:val="7FFCA633"/>
    <w:rsid w:val="7FFED01A"/>
    <w:rsid w:val="7FFFC637"/>
    <w:rsid w:val="8BBF45E4"/>
    <w:rsid w:val="8F719668"/>
    <w:rsid w:val="8FFC5D61"/>
    <w:rsid w:val="8FFE5703"/>
    <w:rsid w:val="977BC9FF"/>
    <w:rsid w:val="9BDFE629"/>
    <w:rsid w:val="9BF520F4"/>
    <w:rsid w:val="9E57A64F"/>
    <w:rsid w:val="9FDF24CF"/>
    <w:rsid w:val="ABBFBCEA"/>
    <w:rsid w:val="ABDF8559"/>
    <w:rsid w:val="ABE63EE3"/>
    <w:rsid w:val="AEFFFD67"/>
    <w:rsid w:val="AFF74317"/>
    <w:rsid w:val="B3F91D78"/>
    <w:rsid w:val="B75F8453"/>
    <w:rsid w:val="B79A8FDC"/>
    <w:rsid w:val="B7DADE97"/>
    <w:rsid w:val="BBFF2FBB"/>
    <w:rsid w:val="BCFEBA5E"/>
    <w:rsid w:val="BD7B1CFA"/>
    <w:rsid w:val="BEFF06E5"/>
    <w:rsid w:val="BF5F0809"/>
    <w:rsid w:val="BFDFA82F"/>
    <w:rsid w:val="BFF75315"/>
    <w:rsid w:val="BFF77335"/>
    <w:rsid w:val="BFFB26BE"/>
    <w:rsid w:val="C93D0F6D"/>
    <w:rsid w:val="CBBFA019"/>
    <w:rsid w:val="CDEE7211"/>
    <w:rsid w:val="CEF72D9D"/>
    <w:rsid w:val="CF5D4907"/>
    <w:rsid w:val="CFDF69A1"/>
    <w:rsid w:val="D7EE3797"/>
    <w:rsid w:val="DBB7867D"/>
    <w:rsid w:val="DBEE6DBA"/>
    <w:rsid w:val="DBF694D6"/>
    <w:rsid w:val="DD2E8371"/>
    <w:rsid w:val="DD9FF21B"/>
    <w:rsid w:val="DDBFB171"/>
    <w:rsid w:val="DDF31279"/>
    <w:rsid w:val="DEAD6A95"/>
    <w:rsid w:val="DFBE71D2"/>
    <w:rsid w:val="DFDD7AED"/>
    <w:rsid w:val="DFEB3CEB"/>
    <w:rsid w:val="DFFF783F"/>
    <w:rsid w:val="DFFFB4B5"/>
    <w:rsid w:val="ED7D1A3C"/>
    <w:rsid w:val="EDF3677E"/>
    <w:rsid w:val="EDFF2827"/>
    <w:rsid w:val="EF5FF672"/>
    <w:rsid w:val="EF7515EE"/>
    <w:rsid w:val="EF7BB029"/>
    <w:rsid w:val="EF7C70B2"/>
    <w:rsid w:val="EFFD7CDA"/>
    <w:rsid w:val="F3FFAB0C"/>
    <w:rsid w:val="F5BFE8D4"/>
    <w:rsid w:val="F5EA73D1"/>
    <w:rsid w:val="F5F5AEF6"/>
    <w:rsid w:val="F5FFFD8E"/>
    <w:rsid w:val="F6AD1143"/>
    <w:rsid w:val="F6BFF600"/>
    <w:rsid w:val="F6FFBC43"/>
    <w:rsid w:val="F73FD00C"/>
    <w:rsid w:val="F77FD76F"/>
    <w:rsid w:val="F7CFBE1A"/>
    <w:rsid w:val="F7EA1334"/>
    <w:rsid w:val="F7EE7B48"/>
    <w:rsid w:val="F7F72BA9"/>
    <w:rsid w:val="F8DF952A"/>
    <w:rsid w:val="F9EAA43A"/>
    <w:rsid w:val="FAD7262D"/>
    <w:rsid w:val="FBB7BBAF"/>
    <w:rsid w:val="FBDFD3A7"/>
    <w:rsid w:val="FBE189A8"/>
    <w:rsid w:val="FCA5DA67"/>
    <w:rsid w:val="FD371C24"/>
    <w:rsid w:val="FD5E8D07"/>
    <w:rsid w:val="FDCB185A"/>
    <w:rsid w:val="FDDA2037"/>
    <w:rsid w:val="FDFAF851"/>
    <w:rsid w:val="FE55294A"/>
    <w:rsid w:val="FE72C6D8"/>
    <w:rsid w:val="FEBD6477"/>
    <w:rsid w:val="FED3CD41"/>
    <w:rsid w:val="FEF2E6AF"/>
    <w:rsid w:val="FEF6761A"/>
    <w:rsid w:val="FFABB37D"/>
    <w:rsid w:val="FFB58E0F"/>
    <w:rsid w:val="FFBDC39B"/>
    <w:rsid w:val="FFCFCD79"/>
    <w:rsid w:val="FFD90FDD"/>
    <w:rsid w:val="FFD9DB13"/>
    <w:rsid w:val="FFDB48DA"/>
    <w:rsid w:val="FFDFC9ED"/>
    <w:rsid w:val="FFE77DD2"/>
    <w:rsid w:val="FFEF0C08"/>
    <w:rsid w:val="FFEF2998"/>
    <w:rsid w:val="FFEFC25E"/>
    <w:rsid w:val="FFF77BD8"/>
    <w:rsid w:val="FFF829CF"/>
    <w:rsid w:val="FFFBC5E3"/>
    <w:rsid w:val="FFFF61A8"/>
    <w:rsid w:val="FFFFB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40" w:after="40" w:line="300" w:lineRule="auto"/>
      <w:outlineLvl w:val="2"/>
    </w:pPr>
    <w:rPr>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7"/>
    <w:qFormat/>
    <w:uiPriority w:val="0"/>
    <w:rPr>
      <w:rFonts w:ascii="宋体" w:hAnsi="Courier New"/>
      <w:szCs w:val="21"/>
    </w:rPr>
  </w:style>
  <w:style w:type="paragraph" w:styleId="6">
    <w:name w:val="Date"/>
    <w:basedOn w:val="1"/>
    <w:next w:val="1"/>
    <w:link w:val="28"/>
    <w:unhideWhenUsed/>
    <w:qFormat/>
    <w:uiPriority w:val="99"/>
    <w:pPr>
      <w:ind w:left="100" w:leftChars="2500"/>
    </w:pPr>
  </w:style>
  <w:style w:type="paragraph" w:styleId="7">
    <w:name w:val="Balloon Text"/>
    <w:basedOn w:val="1"/>
    <w:link w:val="29"/>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Title"/>
    <w:basedOn w:val="1"/>
    <w:next w:val="1"/>
    <w:link w:val="32"/>
    <w:qFormat/>
    <w:uiPriority w:val="10"/>
    <w:pPr>
      <w:spacing w:before="240" w:after="60"/>
      <w:jc w:val="center"/>
      <w:outlineLvl w:val="0"/>
    </w:pPr>
    <w:rPr>
      <w:rFonts w:ascii="Cambria" w:hAnsi="Cambria"/>
      <w:b/>
      <w:bCs/>
      <w:sz w:val="32"/>
      <w:szCs w:val="32"/>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rPr>
  </w:style>
  <w:style w:type="character" w:styleId="16">
    <w:name w:val="FollowedHyperlink"/>
    <w:unhideWhenUsed/>
    <w:qFormat/>
    <w:uiPriority w:val="99"/>
    <w:rPr>
      <w:color w:val="000000"/>
      <w:u w:val="none"/>
    </w:rPr>
  </w:style>
  <w:style w:type="character" w:styleId="17">
    <w:name w:val="Emphasis"/>
    <w:qFormat/>
    <w:uiPriority w:val="20"/>
    <w:rPr>
      <w:b/>
    </w:rPr>
  </w:style>
  <w:style w:type="character" w:styleId="18">
    <w:name w:val="HTML Definition"/>
    <w:unhideWhenUsed/>
    <w:qFormat/>
    <w:uiPriority w:val="99"/>
  </w:style>
  <w:style w:type="character" w:styleId="19">
    <w:name w:val="HTML Acronym"/>
    <w:basedOn w:val="14"/>
    <w:unhideWhenUsed/>
    <w:qFormat/>
    <w:uiPriority w:val="99"/>
  </w:style>
  <w:style w:type="character" w:styleId="20">
    <w:name w:val="HTML Variable"/>
    <w:unhideWhenUsed/>
    <w:qFormat/>
    <w:uiPriority w:val="99"/>
  </w:style>
  <w:style w:type="character" w:styleId="21">
    <w:name w:val="Hyperlink"/>
    <w:unhideWhenUsed/>
    <w:qFormat/>
    <w:uiPriority w:val="99"/>
    <w:rPr>
      <w:color w:val="000000"/>
      <w:u w:val="none"/>
    </w:rPr>
  </w:style>
  <w:style w:type="character" w:styleId="22">
    <w:name w:val="HTML Code"/>
    <w:unhideWhenUsed/>
    <w:qFormat/>
    <w:uiPriority w:val="99"/>
    <w:rPr>
      <w:rFonts w:ascii="Courier New" w:hAnsi="Courier New" w:eastAsia="Courier New" w:cs="Courier New"/>
      <w:sz w:val="20"/>
    </w:rPr>
  </w:style>
  <w:style w:type="character" w:styleId="23">
    <w:name w:val="HTML Cite"/>
    <w:unhideWhenUsed/>
    <w:qFormat/>
    <w:uiPriority w:val="99"/>
  </w:style>
  <w:style w:type="character" w:styleId="24">
    <w:name w:val="HTML Keyboard"/>
    <w:unhideWhenUsed/>
    <w:qFormat/>
    <w:uiPriority w:val="99"/>
    <w:rPr>
      <w:rFonts w:hint="default" w:ascii="Courier New" w:hAnsi="Courier New" w:eastAsia="Courier New" w:cs="Courier New"/>
      <w:sz w:val="20"/>
    </w:rPr>
  </w:style>
  <w:style w:type="character" w:styleId="25">
    <w:name w:val="HTML Sample"/>
    <w:unhideWhenUsed/>
    <w:qFormat/>
    <w:uiPriority w:val="99"/>
    <w:rPr>
      <w:rFonts w:hint="default" w:ascii="Courier New" w:hAnsi="Courier New" w:eastAsia="Courier New" w:cs="Courier New"/>
    </w:rPr>
  </w:style>
  <w:style w:type="character" w:customStyle="1" w:styleId="26">
    <w:name w:val="标题 1 字符"/>
    <w:link w:val="2"/>
    <w:qFormat/>
    <w:uiPriority w:val="0"/>
    <w:rPr>
      <w:b/>
      <w:bCs/>
      <w:kern w:val="44"/>
      <w:sz w:val="44"/>
      <w:szCs w:val="44"/>
    </w:rPr>
  </w:style>
  <w:style w:type="character" w:customStyle="1" w:styleId="27">
    <w:name w:val="纯文本 字符"/>
    <w:link w:val="5"/>
    <w:qFormat/>
    <w:uiPriority w:val="0"/>
    <w:rPr>
      <w:rFonts w:ascii="宋体" w:hAnsi="Courier New" w:cs="Courier New"/>
      <w:kern w:val="2"/>
      <w:sz w:val="21"/>
      <w:szCs w:val="21"/>
    </w:rPr>
  </w:style>
  <w:style w:type="character" w:customStyle="1" w:styleId="28">
    <w:name w:val="日期 字符"/>
    <w:link w:val="6"/>
    <w:semiHidden/>
    <w:qFormat/>
    <w:uiPriority w:val="99"/>
    <w:rPr>
      <w:kern w:val="2"/>
      <w:sz w:val="21"/>
      <w:szCs w:val="24"/>
    </w:rPr>
  </w:style>
  <w:style w:type="character" w:customStyle="1" w:styleId="29">
    <w:name w:val="批注框文本 字符"/>
    <w:link w:val="7"/>
    <w:qFormat/>
    <w:uiPriority w:val="0"/>
    <w:rPr>
      <w:kern w:val="2"/>
      <w:sz w:val="18"/>
      <w:szCs w:val="18"/>
    </w:rPr>
  </w:style>
  <w:style w:type="character" w:customStyle="1" w:styleId="30">
    <w:name w:val="页脚 字符"/>
    <w:link w:val="8"/>
    <w:qFormat/>
    <w:uiPriority w:val="0"/>
    <w:rPr>
      <w:kern w:val="2"/>
      <w:sz w:val="18"/>
      <w:szCs w:val="18"/>
    </w:rPr>
  </w:style>
  <w:style w:type="character" w:customStyle="1" w:styleId="31">
    <w:name w:val="页眉 字符"/>
    <w:link w:val="9"/>
    <w:qFormat/>
    <w:uiPriority w:val="0"/>
    <w:rPr>
      <w:kern w:val="2"/>
      <w:sz w:val="18"/>
      <w:szCs w:val="18"/>
    </w:rPr>
  </w:style>
  <w:style w:type="character" w:customStyle="1" w:styleId="32">
    <w:name w:val="标题 字符"/>
    <w:link w:val="11"/>
    <w:qFormat/>
    <w:uiPriority w:val="10"/>
    <w:rPr>
      <w:rFonts w:ascii="Cambria" w:hAnsi="Cambria" w:cs="Times New Roman"/>
      <w:b/>
      <w:bCs/>
      <w:kern w:val="2"/>
      <w:sz w:val="32"/>
      <w:szCs w:val="32"/>
    </w:rPr>
  </w:style>
  <w:style w:type="character" w:customStyle="1" w:styleId="33">
    <w:name w:val="纯文本 Char1"/>
    <w:qFormat/>
    <w:uiPriority w:val="0"/>
    <w:rPr>
      <w:rFonts w:ascii="宋体" w:hAnsi="Courier New" w:cs="Courier New"/>
      <w:kern w:val="2"/>
      <w:sz w:val="21"/>
      <w:szCs w:val="21"/>
    </w:rPr>
  </w:style>
  <w:style w:type="paragraph" w:styleId="34">
    <w:name w:val="List Paragraph"/>
    <w:basedOn w:val="1"/>
    <w:qFormat/>
    <w:uiPriority w:val="0"/>
    <w:pPr>
      <w:ind w:firstLine="420" w:firstLineChars="200"/>
    </w:pPr>
    <w:rPr>
      <w:rFonts w:ascii="Calibri" w:hAnsi="Calibri"/>
      <w:szCs w:val="22"/>
    </w:rPr>
  </w:style>
  <w:style w:type="paragraph" w:customStyle="1" w:styleId="35">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6">
    <w:name w:val="纯文本1"/>
    <w:basedOn w:val="1"/>
    <w:qFormat/>
    <w:uiPriority w:val="0"/>
    <w:pPr>
      <w:adjustRightInd w:val="0"/>
      <w:snapToGrid w:val="0"/>
      <w:spacing w:line="360" w:lineRule="auto"/>
      <w:ind w:firstLine="640" w:firstLineChars="200"/>
    </w:pPr>
    <w:rPr>
      <w:rFonts w:ascii="宋体" w:hAnsi="Courier New"/>
      <w:sz w:val="32"/>
      <w:szCs w:val="32"/>
    </w:rPr>
  </w:style>
  <w:style w:type="character" w:customStyle="1" w:styleId="37">
    <w:name w:val="_Style 35"/>
    <w:qFormat/>
    <w:uiPriority w:val="19"/>
    <w:rPr>
      <w:i/>
      <w:iCs/>
      <w:color w:val="808080"/>
    </w:rPr>
  </w:style>
  <w:style w:type="character" w:customStyle="1" w:styleId="38">
    <w:name w:val="标题 2 字符"/>
    <w:basedOn w:val="14"/>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9</Pages>
  <Words>3444</Words>
  <Characters>5722</Characters>
  <Lines>79</Lines>
  <Paragraphs>22</Paragraphs>
  <TotalTime>8</TotalTime>
  <ScaleCrop>false</ScaleCrop>
  <LinksUpToDate>false</LinksUpToDate>
  <CharactersWithSpaces>5743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2025-02-17T15:00:00Z</dcterms:created>
  <dc:creator>User</dc:creator>
  <cp:lastModifiedBy>刘奏</cp:lastModifiedBy>
  <cp:lastPrinted>2025-02-17T14:06:00Z</cp:lastPrinted>
  <dcterms:modified xsi:type="dcterms:W3CDTF">2025-04-30T15:56:08Z</dcterms:modified>
  <dc:title>申报编号：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AC01F26DC02EB0175BF71A6743F121EF_43</vt:lpwstr>
  </property>
  <property fmtid="{D5CDD505-2E9C-101B-9397-08002B2CF9AE}" pid="4" name="KSOTemplateDocerSaveRecord">
    <vt:lpwstr>eyJoZGlkIjoiYmQwNmVlY2NlNjIwMDNiMzc2YmY3NjgzMDAzOTViYjMiLCJ1c2VySWQiOiIyNTE3NDAwODgifQ==</vt:lpwstr>
  </property>
</Properties>
</file>