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_GoBack"/>
      <w:bookmarkStart w:id="0" w:name="bookmark7"/>
      <w:bookmarkStart w:id="1" w:name="bookmark6"/>
      <w:bookmarkStart w:id="2" w:name="bookmark8"/>
      <w:r>
        <w:rPr>
          <w:color w:val="000000"/>
          <w:spacing w:val="0"/>
          <w:w w:val="100"/>
          <w:position w:val="0"/>
        </w:rPr>
        <w:t>关于组织申报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年度省创新能力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建设计划项目的通知</w:t>
      </w:r>
      <w:bookmarkEnd w:id="0"/>
      <w:bookmarkEnd w:id="1"/>
      <w:bookmarkEnd w:id="2"/>
    </w:p>
    <w:bookmarkEnd w:id="21"/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（征求意见稿）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各设区市、县（市）科技局、财政局，国家和省级高新区管委会， 省有关部门，各有关单位：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0" w:right="0" w:firstLine="62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年度省创新能力建设计划项目，重点围绕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“十</w:t>
      </w:r>
      <w:r>
        <w:rPr>
          <w:color w:val="000000"/>
          <w:spacing w:val="0"/>
          <w:w w:val="100"/>
          <w:position w:val="0"/>
        </w:rPr>
        <w:t>四五”科技 发展规划，聚焦我省战略科技力量培育，以国家和我省战略需求为 导向，与我省重大科技任务集成，突出增强原始创新能力、提升产 业技术创新实力和深挖科技资源潜力，持续推进重大科技创新平台 建设，为我省构建自主可控现代产业体系、实现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</w:t>
      </w:r>
      <w:r>
        <w:rPr>
          <w:color w:val="000000"/>
          <w:spacing w:val="0"/>
          <w:w w:val="100"/>
          <w:position w:val="0"/>
        </w:rPr>
        <w:t>争一前列”和 更高水平科技自立自强提供有力支撑。有关事项通知如下：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6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、支持重点和实施方式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590" w:lineRule="exact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</w:rPr>
        <w:t>（一）科技创新基地与平台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410" w:lineRule="auto"/>
        <w:ind w:left="0" w:right="0" w:firstLine="580"/>
        <w:jc w:val="left"/>
      </w:pPr>
      <w:bookmarkStart w:id="3" w:name="bookmark9"/>
      <w:bookmarkEnd w:id="3"/>
      <w:r>
        <w:rPr>
          <w:color w:val="000000"/>
          <w:spacing w:val="0"/>
          <w:w w:val="100"/>
          <w:position w:val="0"/>
        </w:rPr>
        <w:t>重大科研设施预研筹建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以我省经济社会发展的重大需求为导向，聚焦国家实验室建设 和省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“十</w:t>
      </w:r>
      <w:r>
        <w:rPr>
          <w:color w:val="000000"/>
          <w:spacing w:val="0"/>
          <w:w w:val="100"/>
          <w:position w:val="0"/>
        </w:rPr>
        <w:t>四五”规划重点任务，重点围绕极端环境、材料科学等领 域预研筹建重大科研设施，积极创建国家重大科研设施（平台）， 支撑综合性国家科学中心或区域性创新高地建设。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588" w:lineRule="exact"/>
        <w:ind w:left="0" w:right="0" w:firstLine="620"/>
        <w:jc w:val="both"/>
        <w:sectPr>
          <w:footnotePr>
            <w:numFmt w:val="decimal"/>
          </w:footnotePr>
          <w:pgSz w:w="11900" w:h="16840"/>
          <w:pgMar w:top="1355" w:right="1579" w:bottom="1898" w:left="1378" w:header="927" w:footer="1470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 xml:space="preserve">实施方式：采用择优组织方式。由项目主管部门组织符合条件 的申报主体，整合国内外相关科技力量，提出建设方案，经同行专 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58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家论证评审，择优支持，成熟一个，启动一个。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88"/>
        </w:tabs>
        <w:bidi w:val="0"/>
        <w:spacing w:before="0" w:after="0" w:line="413" w:lineRule="auto"/>
        <w:ind w:left="0" w:right="0" w:firstLine="600"/>
        <w:jc w:val="both"/>
      </w:pPr>
      <w:bookmarkStart w:id="4" w:name="bookmark10"/>
      <w:bookmarkEnd w:id="4"/>
      <w:r>
        <w:rPr>
          <w:color w:val="000000"/>
          <w:spacing w:val="0"/>
          <w:w w:val="100"/>
          <w:position w:val="0"/>
        </w:rPr>
        <w:t>省实验室建设与运行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以培育国家战略科技力量为目标，支持省实验室围绕国家和区 域重大需求，凝练战略任务，开展自主科研，突破重大科学问题和 关键核心技术，探索项目、基地、人才、资金一体化配置。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实施方式：根据地方对省实验室自主科研的投入情况、实验室 理事会审定的重大任务完成情况等，省按照一定比例给予支持。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88"/>
        </w:tabs>
        <w:bidi w:val="0"/>
        <w:spacing w:before="0" w:after="0" w:line="413" w:lineRule="auto"/>
        <w:ind w:left="0" w:right="0" w:firstLine="620"/>
        <w:jc w:val="both"/>
      </w:pPr>
      <w:bookmarkStart w:id="5" w:name="bookmark11"/>
      <w:bookmarkEnd w:id="5"/>
      <w:r>
        <w:rPr>
          <w:color w:val="000000"/>
          <w:spacing w:val="0"/>
          <w:w w:val="100"/>
          <w:position w:val="0"/>
        </w:rPr>
        <w:t>省技术创新中心建设和运行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聚焦我省重点打造的优势产业链和重大技术需求，以市场为导 向，跨区域、跨领域整合新型研发机构、高校院所和行业骨干企业 等相关科研力量以及重点实验室等创新资源，重点围绕集成电路、 高端装备、可再生能源等领域布局建设省技术创新中心，培育创建 国家技术创新中心，支撑我省建设具有全球影响力的产业科技创新 中心。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鼓励引导地方定向依托国家技术创新中心实施相关领域重大 科研项目，探索项目、基地、人才、资金一体化配置的科研组织模 式。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实施方式：新建项目釆取竞争择优方式，由项目主管部门组织 符合条件的申报主体，整合相关科技力量，按照《江苏省技术创新 中心建设工作指引（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年版）》要求，提出建设方案，择优推荐 申报。国家技术创新中心定向实施的重大科研项目，将根据地方对 中心实施重大科研项目的投入情况按照一定比例给予支持。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90" w:lineRule="exact"/>
        <w:ind w:left="0" w:right="0" w:firstLine="600"/>
        <w:jc w:val="both"/>
      </w:pPr>
      <w:bookmarkStart w:id="6" w:name="bookmark12"/>
      <w:bookmarkEnd w:id="6"/>
      <w:r>
        <w:rPr>
          <w:color w:val="000000"/>
          <w:spacing w:val="0"/>
          <w:w w:val="100"/>
          <w:position w:val="0"/>
        </w:rPr>
        <w:t>科技公共服务平台建设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重点围绕应用力学、开源软件、脑机融合、药物转化等领域， 布局建设跨学科交叉、跨领域融合、多主体协同的科技公共服务平 台，重点突出对我省产业提升提供共性技术支撑，为各类科研活动 提供高水平的科技服务。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申报条件：申请平台牵头建设单位应为在相关学科或领域实力 较强的独立法人的科技服务机构、高校院所或医院。公共服务平台 建设新增总投入不低于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2000</w:t>
      </w:r>
      <w:r>
        <w:rPr>
          <w:color w:val="000000"/>
          <w:spacing w:val="0"/>
          <w:w w:val="100"/>
          <w:position w:val="0"/>
        </w:rPr>
        <w:t>万元，省拨经费资助将依据项目新增 总投入，择优给予分档支持。申请药物转化服务平台建设的医院需 取得药物临床试验机构资质。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实施方式：应用力学由符合条件的高校院所推荐；其它由设区 市科技局择优推荐，每个设区市限额推荐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〜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项。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760"/>
        <w:jc w:val="left"/>
      </w:pPr>
      <w:r>
        <w:rPr>
          <w:b/>
          <w:bCs/>
          <w:color w:val="000000"/>
          <w:spacing w:val="0"/>
          <w:w w:val="100"/>
          <w:position w:val="0"/>
        </w:rPr>
        <w:t>（二）创新政策落实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新型研发机构建设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落实科技创新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“40</w:t>
      </w:r>
      <w:r>
        <w:rPr>
          <w:color w:val="000000"/>
          <w:spacing w:val="0"/>
          <w:w w:val="100"/>
          <w:position w:val="0"/>
        </w:rPr>
        <w:t>条”政策，重点支持省内外知名高校院所 以及与我省签订战略协议的央企集团等战略科技力量与地方共建， 以知名专家及其团队为核心，研发领域符合国家重大科技部署和我 省发展需求，具备承担国家重大战略任务能力的新型研发机构。优 先支持符合条件、且被评为我省顶尖双创人才团队参与建设的新型 研发机构项目。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640"/>
        <w:jc w:val="both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355" w:right="1579" w:bottom="1898" w:left="1378" w:header="927" w:footer="3" w:gutter="0"/>
          <w:pgNumType w:start="2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申报条件：申请的新型研发机构须在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16</w:t>
      </w:r>
      <w:r>
        <w:rPr>
          <w:color w:val="000000"/>
          <w:spacing w:val="0"/>
          <w:w w:val="100"/>
          <w:position w:val="0"/>
        </w:rPr>
        <w:t>日之后在 我省注册，以技术研发服务、技术转移孵化等为主导业务，投资规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模较大（新增总投入不低于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亿元），并已实质性运行。与国内科 教单位共建的，应为有望培育承担国家重大科技平台和重大科技专 项的专业性、开放性机构。省拨资助经费将依据机构的建设规模、 引入核心技术和核心研发团队的创新水平等，择优给予分档支持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（最高不超过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亿元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）o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56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实施方式：由设区市科技局审核并择优推荐，每个设区市限额 推荐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项。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410" w:lineRule="auto"/>
        <w:ind w:left="0" w:right="0" w:firstLine="600"/>
        <w:jc w:val="both"/>
      </w:pPr>
      <w:bookmarkStart w:id="7" w:name="bookmark13"/>
      <w:bookmarkEnd w:id="7"/>
      <w:r>
        <w:rPr>
          <w:color w:val="000000"/>
          <w:spacing w:val="0"/>
          <w:w w:val="100"/>
          <w:position w:val="0"/>
        </w:rPr>
        <w:t>新型研发机构奖补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落实科技创新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“40</w:t>
      </w:r>
      <w:r>
        <w:rPr>
          <w:color w:val="000000"/>
          <w:spacing w:val="0"/>
          <w:w w:val="100"/>
          <w:position w:val="0"/>
        </w:rPr>
        <w:t>条”政策，重点支持具备独立法人条件的 新型研发机构开展研发创新活动，对其上年度非财政经费支持的研 发经费支出额度给予不超过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20% </w:t>
      </w:r>
      <w:r>
        <w:rPr>
          <w:color w:val="000000"/>
          <w:spacing w:val="0"/>
          <w:w w:val="100"/>
          <w:position w:val="0"/>
        </w:rPr>
        <w:t>（最高不超过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1000</w:t>
      </w:r>
      <w:r>
        <w:rPr>
          <w:color w:val="000000"/>
          <w:spacing w:val="0"/>
          <w:w w:val="100"/>
          <w:position w:val="0"/>
        </w:rPr>
        <w:t>万元）的奖励。 已享受其他各级财政研发费用补助的机构原则上不重复奖补。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申报条件：申请的新型研发机构应为独立法人，参加国家科学 研究和技术服务业科技活动单位统计调查；以研发服务为核心功 能，不直接从事市场化的产品生产和销售；机构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2022</w:t>
      </w:r>
      <w:r>
        <w:rPr>
          <w:color w:val="000000"/>
          <w:spacing w:val="0"/>
          <w:w w:val="100"/>
          <w:position w:val="0"/>
        </w:rPr>
        <w:t>年度主营业 务收入不少于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300</w:t>
      </w:r>
      <w:r>
        <w:rPr>
          <w:color w:val="000000"/>
          <w:spacing w:val="0"/>
          <w:w w:val="100"/>
          <w:position w:val="0"/>
        </w:rPr>
        <w:t>万元（苏北五市的机构不少于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200</w:t>
      </w:r>
      <w:r>
        <w:rPr>
          <w:color w:val="000000"/>
          <w:spacing w:val="0"/>
          <w:w w:val="100"/>
          <w:position w:val="0"/>
        </w:rPr>
        <w:t>万元）,其中 研发等科技服务收入占主营业务收入的比重不低于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50%</w:t>
      </w:r>
      <w:r>
        <w:rPr>
          <w:color w:val="000000"/>
          <w:spacing w:val="0"/>
          <w:w w:val="100"/>
          <w:position w:val="0"/>
        </w:rPr>
        <w:t>（主营业务 收入不包含财政拨付的建设经费）且技术开发、技术转让、技术许 可合同收入占科技服务收入的比重不低于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50%,</w:t>
      </w:r>
      <w:r>
        <w:rPr>
          <w:color w:val="000000"/>
          <w:spacing w:val="0"/>
          <w:w w:val="100"/>
          <w:position w:val="0"/>
        </w:rPr>
        <w:t>为单一关联单位 （有股权关系）的服务收入占主营业务收入的比重不超过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30%</w:t>
      </w:r>
      <w:r>
        <w:rPr>
          <w:color w:val="000000"/>
          <w:spacing w:val="0"/>
          <w:w w:val="100"/>
          <w:position w:val="0"/>
        </w:rPr>
        <w:t>；上 年度非财政经费支持的研发经费支出中委托外部研发费用占比不 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60%</w:t>
      </w:r>
      <w:r>
        <w:rPr>
          <w:color w:val="000000"/>
          <w:spacing w:val="0"/>
          <w:w w:val="100"/>
          <w:position w:val="0"/>
        </w:rPr>
        <w:t>。相关材料及数据等以具有资质的省重点科技计划项目经 费审计中介机构出具的《新型研发机构研发经费专项审计报告》为 准，审计所涉及的科技服务收入需在省技术产权交易市场进行过技 术合同认定登记。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5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实施方式：由新型研发机构自愿申请、设区市科技局审核汇总 上扌艮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0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410" w:lineRule="auto"/>
        <w:ind w:left="0" w:right="0" w:firstLine="620"/>
        <w:jc w:val="both"/>
      </w:pPr>
      <w:bookmarkStart w:id="8" w:name="bookmark14"/>
      <w:bookmarkEnd w:id="8"/>
      <w:r>
        <w:rPr>
          <w:color w:val="000000"/>
          <w:spacing w:val="0"/>
          <w:w w:val="100"/>
          <w:position w:val="0"/>
        </w:rPr>
        <w:t>技术转移体系建设奖补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落实科技改革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“30</w:t>
      </w:r>
      <w:r>
        <w:rPr>
          <w:color w:val="000000"/>
          <w:spacing w:val="0"/>
          <w:w w:val="100"/>
          <w:position w:val="0"/>
        </w:rPr>
        <w:t>条”政策，依据《江苏省技术转移奖补资 金实施细则》，对符合条件的技术转移输出方、吸纳方、中介方和 技术合同登记机构进行奖补。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实施方式：各设区市科技局根据《江苏省技术转移奖补资金实 施细则》，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月底前对辖区内符合条件的技术转移输出方、 吸纳方、技术合同认定登记机构技术交易数据进行审核、公示；省 统筹中心对中介方促成的技术交易数据进行审核公示；省科技厅依 据技术合同认定登记系统数据提出奖补意见会省财政厅后实施。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（三）其他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贯彻落实省委省政府、科技部部署的重大任务项目，以及地方 明确列入国家重大战略科技力量培育建设方案的重大载体建设项 目和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“十</w:t>
      </w:r>
      <w:r>
        <w:rPr>
          <w:color w:val="000000"/>
          <w:spacing w:val="0"/>
          <w:w w:val="100"/>
          <w:position w:val="0"/>
        </w:rPr>
        <w:t>四五”科技创新规划明确的重大建设项目。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实施方式：釆用定向组织方式，由符合条件的申报主体提出可 行性方案，经同行专家论证评审，成熟一个，启动一个。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5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二、申报要求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410" w:lineRule="auto"/>
        <w:ind w:left="0" w:right="0" w:firstLine="620"/>
        <w:jc w:val="both"/>
      </w:pPr>
      <w:bookmarkStart w:id="9" w:name="bookmark15"/>
      <w:bookmarkEnd w:id="9"/>
      <w:r>
        <w:rPr>
          <w:color w:val="000000"/>
          <w:spacing w:val="0"/>
          <w:w w:val="100"/>
          <w:position w:val="0"/>
        </w:rPr>
        <w:t>切实强化廉政风险防控部署。按照管行业就要管党风廉政 建设的要求，严格落实省科技厅党组《关于进一步加强全省科技管 理系统全面从严治党工作的意见》（苏科党组〔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2018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16</w:t>
      </w:r>
      <w:r>
        <w:rPr>
          <w:color w:val="000000"/>
          <w:spacing w:val="0"/>
          <w:w w:val="100"/>
          <w:position w:val="0"/>
        </w:rPr>
        <w:t>号），严 格遵守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“六项</w:t>
      </w:r>
      <w:r>
        <w:rPr>
          <w:color w:val="000000"/>
          <w:spacing w:val="0"/>
          <w:w w:val="100"/>
          <w:position w:val="0"/>
        </w:rPr>
        <w:t xml:space="preserve">承诺”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“八个</w:t>
      </w:r>
      <w:r>
        <w:rPr>
          <w:color w:val="000000"/>
          <w:spacing w:val="0"/>
          <w:w w:val="100"/>
          <w:position w:val="0"/>
        </w:rPr>
        <w:t>严禁”规定，把党风廉政建设和科技计 划项目组织工作同部署、同落实、同考核，切实加强关键环节和重 点岗位的廉政风险防控。严格执行省科技厅《关于转发科技部〈科 学技术活动评审工作中请托行为处理规定（试行）〉的通知》（苏科 监发〔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44</w:t>
      </w:r>
      <w:r>
        <w:rPr>
          <w:color w:val="000000"/>
          <w:spacing w:val="0"/>
          <w:w w:val="100"/>
          <w:position w:val="0"/>
        </w:rPr>
        <w:t>号）要求，对因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“打</w:t>
      </w:r>
      <w:r>
        <w:rPr>
          <w:color w:val="000000"/>
          <w:spacing w:val="0"/>
          <w:w w:val="100"/>
          <w:position w:val="0"/>
        </w:rPr>
        <w:t>招呼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”“走</w:t>
      </w:r>
      <w:r>
        <w:rPr>
          <w:color w:val="000000"/>
          <w:spacing w:val="0"/>
          <w:w w:val="100"/>
          <w:position w:val="0"/>
        </w:rPr>
        <w:t>关系”等请托行为 所获得的项目，将撤销立项资格，追回全部省资助经费，并对相关 责任人或单位进行严肃处理。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590" w:lineRule="exact"/>
        <w:ind w:left="0" w:right="0" w:firstLine="600"/>
        <w:jc w:val="both"/>
        <w:sectPr>
          <w:footerReference r:id="rId7" w:type="default"/>
          <w:footerReference r:id="rId8" w:type="even"/>
          <w:footnotePr>
            <w:numFmt w:val="decimal"/>
          </w:footnotePr>
          <w:type w:val="continuous"/>
          <w:pgSz w:w="11900" w:h="16840"/>
          <w:pgMar w:top="1355" w:right="1579" w:bottom="1898" w:left="1378" w:header="0" w:footer="3" w:gutter="0"/>
          <w:cols w:space="720" w:num="1"/>
          <w:rtlGutter w:val="0"/>
          <w:docGrid w:linePitch="360" w:charSpace="0"/>
        </w:sectPr>
      </w:pPr>
      <w:bookmarkStart w:id="10" w:name="bookmark16"/>
      <w:bookmarkEnd w:id="10"/>
      <w:r>
        <w:rPr>
          <w:color w:val="000000"/>
          <w:spacing w:val="0"/>
          <w:w w:val="100"/>
          <w:position w:val="0"/>
        </w:rPr>
        <w:t>严格落实审核推荐责任。项目申报单位和主管部门按照《江 苏省创新能力建设计划项目管理办法（试行）》（苏科技规〔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2018</w:t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355</w:t>
      </w:r>
      <w:r>
        <w:rPr>
          <w:color w:val="000000"/>
          <w:spacing w:val="0"/>
          <w:w w:val="100"/>
          <w:position w:val="0"/>
        </w:rPr>
        <w:t>号）、《关于进一步加强省科技计划项目申报审核工作的通知》 （苏科计函〔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2017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7</w:t>
      </w:r>
      <w:r>
        <w:rPr>
          <w:color w:val="000000"/>
          <w:spacing w:val="0"/>
          <w:w w:val="100"/>
          <w:position w:val="0"/>
        </w:rPr>
        <w:t>号）等相关文件要求，严格履行项目审核推 荐职责。有在研创新能力建设计划项目的负责人，不得牵头再次申 报本计划项目；有在研创新能力建设计划项目的新型研发机构，不 得再次申报本计划项目。项目申报单位对申报材料的真实性和合法 性负有法人主体责任，严禁虚报项目、虚假出资、虚构事实及包装 项目等弄虚作假行为。项目主管部门切实强化审核推荐责任，会同 同级社会信用管理部门对项目申报单位社会信用情况进行审查，并 对申报材料内容真实性进行严格把关，严禁审核走过场、流于形式。 省科技厅将会同驻厅纪检监察组对项目主管部门审核推荐情况进 行抽查。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11"/>
        </w:tabs>
        <w:bidi w:val="0"/>
        <w:spacing w:before="0" w:after="0" w:line="591" w:lineRule="exact"/>
        <w:ind w:left="0" w:right="0" w:firstLine="620"/>
        <w:jc w:val="both"/>
      </w:pPr>
      <w:bookmarkStart w:id="11" w:name="bookmark17"/>
      <w:bookmarkEnd w:id="11"/>
      <w:r>
        <w:rPr>
          <w:color w:val="000000"/>
          <w:spacing w:val="0"/>
          <w:w w:val="100"/>
          <w:position w:val="0"/>
        </w:rPr>
        <w:t>全面实施科研诚信承诺制。严格按照《关于进一步加强全 省科研诚信建设的实施意见》（苏办〔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39</w:t>
      </w:r>
      <w:r>
        <w:rPr>
          <w:color w:val="000000"/>
          <w:spacing w:val="0"/>
          <w:w w:val="100"/>
          <w:position w:val="0"/>
        </w:rPr>
        <w:t>号）、《关于进一步 弘扬科学家精神加强全省作风和学风建设的实施意见》（苏科监发 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336</w:t>
      </w:r>
      <w:r>
        <w:rPr>
          <w:color w:val="000000"/>
          <w:spacing w:val="0"/>
          <w:w w:val="100"/>
          <w:position w:val="0"/>
        </w:rPr>
        <w:t>号）和《关于进一步压实省科技计划（专项、基金等）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任务承担单位的科研作风学风和科研诚信建设主体责任的通知》 （苏科监发〔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319</w:t>
      </w:r>
      <w:r>
        <w:rPr>
          <w:color w:val="000000"/>
          <w:spacing w:val="0"/>
          <w:w w:val="100"/>
          <w:position w:val="0"/>
        </w:rPr>
        <w:t>号）有关要求，项目负责人、项目申报单 位和项目主管部门均须在项目申报时签署科研诚信承诺书，大力弘 扬科学家精神，严禁剽窃他人科研成果、侵犯他人知识产权、伪造 材料骗取申报资格等失信行为。因科研失信记录和社会信用严重失 信记录正在接受处罚的单位和个人，不得申报本年度计划项目。在 项目申报和立项过程中相关责任主体有弄虚作假、冒名顶替、侵犯 他人知识产权等失信行为的，一经查实，将记入信用档案，并按《江 苏省科技计划项目信用管理办法》作出相应处理。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111"/>
        </w:tabs>
        <w:bidi w:val="0"/>
        <w:spacing w:before="0" w:after="0" w:line="591" w:lineRule="exact"/>
        <w:ind w:left="0" w:right="0" w:firstLine="620"/>
        <w:jc w:val="left"/>
      </w:pPr>
      <w:bookmarkStart w:id="12" w:name="bookmark18"/>
      <w:bookmarkEnd w:id="12"/>
      <w:r>
        <w:rPr>
          <w:color w:val="000000"/>
          <w:spacing w:val="0"/>
          <w:w w:val="100"/>
          <w:position w:val="0"/>
        </w:rPr>
        <w:t>项目研究要克服唯论文、唯职称、唯学历、唯奖项倾向， 按照《关于改进科技评价破除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“唯</w:t>
      </w:r>
      <w:r>
        <w:rPr>
          <w:color w:val="000000"/>
          <w:spacing w:val="0"/>
          <w:w w:val="100"/>
          <w:position w:val="0"/>
        </w:rPr>
        <w:t>论文”不良导向的若干措施（试 行）》（苏科监发〔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135</w:t>
      </w:r>
      <w:r>
        <w:rPr>
          <w:color w:val="000000"/>
          <w:spacing w:val="0"/>
          <w:w w:val="100"/>
          <w:position w:val="0"/>
        </w:rPr>
        <w:t>号）要求，注重标志性成果的质量、 贡献和影响。研究涉及人体研究、实验动物、人工智能的项目应严 格遵守科技伦理、实验动物、人类遗传资源管理等有关规定的要求。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0" w:right="0" w:firstLine="620"/>
        <w:jc w:val="both"/>
        <w:sectPr>
          <w:footerReference r:id="rId9" w:type="default"/>
          <w:footerReference r:id="rId10" w:type="even"/>
          <w:footnotePr>
            <w:numFmt w:val="decimal"/>
          </w:footnotePr>
          <w:type w:val="continuous"/>
          <w:pgSz w:w="11900" w:h="16840"/>
          <w:pgMar w:top="1355" w:right="1579" w:bottom="1898" w:left="1378" w:header="927" w:footer="3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>.设区市科技局和行业主管部门要加强对所辖县区或系统的 统筹，加大重大项目组织力度，对重大科研设施、省技术创新中心、 科技公共服务平台和新型研发机构等建设项目，应与省科技厅会商 后再由项目单位正式报送申报材料。新建项目实施期为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3-5</w:t>
      </w:r>
      <w:r>
        <w:rPr>
          <w:color w:val="000000"/>
          <w:spacing w:val="0"/>
          <w:w w:val="100"/>
          <w:position w:val="0"/>
        </w:rPr>
        <w:t>年。创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新能力建设项目将通过科技计划专项资金和中央引导地方科技发 展资金统筹实施。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6.</w:t>
      </w:r>
      <w:r>
        <w:rPr>
          <w:color w:val="000000"/>
          <w:spacing w:val="0"/>
          <w:w w:val="100"/>
          <w:position w:val="0"/>
        </w:rPr>
        <w:t>项目预算编制按照《国务院办公厅关于改革完善中央财政 科研经费管理的若干意见》（国办发〔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32</w:t>
      </w:r>
      <w:r>
        <w:rPr>
          <w:color w:val="000000"/>
          <w:spacing w:val="0"/>
          <w:w w:val="100"/>
          <w:position w:val="0"/>
        </w:rPr>
        <w:t>号）文件执行，项 目预算应合理真实，承诺的自筹资金必须足额到位，禁止企业以其 它政府资助资金作为自筹资金来源。在省实验室建设和新型研发机 构建设项目中探索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“预算</w:t>
      </w:r>
      <w:r>
        <w:rPr>
          <w:color w:val="000000"/>
          <w:spacing w:val="0"/>
          <w:w w:val="100"/>
          <w:position w:val="0"/>
        </w:rPr>
        <w:t>+负面清单”管理模式。同一单位以及关 联单位不得将内容相同或相近的研发项目同时申报不同省科技计 划。重复申报的，将取消评审资格。项目申报书经项目负责人和参 与人员签字确认后方可报送。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三、其他事项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17"/>
        </w:tabs>
        <w:bidi w:val="0"/>
        <w:spacing w:before="0" w:after="0" w:line="590" w:lineRule="exact"/>
        <w:ind w:left="0" w:right="0" w:firstLine="620"/>
        <w:jc w:val="both"/>
      </w:pPr>
      <w:bookmarkStart w:id="13" w:name="bookmark19"/>
      <w:bookmarkEnd w:id="13"/>
      <w:r>
        <w:rPr>
          <w:color w:val="000000"/>
          <w:spacing w:val="0"/>
          <w:w w:val="100"/>
          <w:position w:val="0"/>
        </w:rPr>
        <w:t>申报材料统一用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纸打印，按封面、项目信息表、项目 申报书、相关附件顺序装订成册（纸质封面、平装订），重大科研 设施、省技术创新中心、科技公共服务平台、新型研发机构建设项 目申报材料一式七份，新型研发机构奖补项目申报材料一式五份 （另须提供审计报告及其附表原件一份、复印件五份）。除另附材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料外，申报材料纸质版须与网上系统提交最终版一致。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117"/>
        </w:tabs>
        <w:bidi w:val="0"/>
        <w:spacing w:before="0" w:after="260" w:line="590" w:lineRule="exact"/>
        <w:ind w:left="0" w:right="0" w:firstLine="620"/>
        <w:jc w:val="both"/>
      </w:pPr>
      <w:bookmarkStart w:id="14" w:name="bookmark20"/>
      <w:bookmarkEnd w:id="14"/>
      <w:r>
        <w:rPr>
          <w:color w:val="000000"/>
          <w:spacing w:val="0"/>
          <w:w w:val="100"/>
          <w:position w:val="0"/>
        </w:rPr>
        <w:t>各项目主管部门应对申报项目进行筛选审核，汇总推荐， 并将汇总表（纸质一式两份）、申报项目审核意见表随同项目正式 申报材料统一报送省科技计划项目受理服务中心，地址：南京市成 贤街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118</w:t>
      </w:r>
      <w:r>
        <w:rPr>
          <w:color w:val="000000"/>
          <w:spacing w:val="0"/>
          <w:w w:val="100"/>
          <w:position w:val="0"/>
        </w:rPr>
        <w:t>号（省技术产权交易市场）。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497"/>
        </w:tabs>
        <w:bidi w:val="0"/>
        <w:spacing w:before="0" w:after="0" w:line="410" w:lineRule="auto"/>
        <w:ind w:left="0" w:right="0" w:firstLine="620"/>
        <w:jc w:val="both"/>
      </w:pPr>
      <w:bookmarkStart w:id="15" w:name="bookmark21"/>
      <w:bookmarkEnd w:id="15"/>
      <w:r>
        <w:rPr>
          <w:color w:val="000000"/>
          <w:spacing w:val="0"/>
          <w:w w:val="100"/>
          <w:position w:val="0"/>
        </w:rPr>
        <w:t>申报材料需同时在江苏省科技计划管理信息系统进行网上 报送(网址：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http://kjjh.jspc.org.cn/)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</w:rPr>
        <w:t>本通知及有关表格请在省科 技厅网站查询和下载。项目相关佐证材料统一由项目主管部门审核 并填写《项目附件审核表》，不再在网上填报上传。项目申报材料 经主管部门网上确认提交后，一律不予退回重报。本年度获立项项 目将在省科技厅网站(网址：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http:// kxjst.jiangsu.gov.cn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)</w:t>
      </w:r>
      <w:r>
        <w:rPr>
          <w:color w:val="000000"/>
          <w:spacing w:val="0"/>
          <w:w w:val="100"/>
          <w:position w:val="0"/>
        </w:rPr>
        <w:t>进行公示， 未立项项目不再另行通知。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589" w:lineRule="exact"/>
        <w:ind w:left="0" w:right="0" w:firstLine="640"/>
        <w:jc w:val="both"/>
      </w:pPr>
      <w:bookmarkStart w:id="16" w:name="bookmark22"/>
      <w:bookmarkEnd w:id="16"/>
      <w:r>
        <w:rPr>
          <w:color w:val="000000"/>
          <w:spacing w:val="0"/>
          <w:w w:val="100"/>
          <w:position w:val="0"/>
        </w:rPr>
        <w:t>项目申报材料网上填报截止时间为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XX</w:t>
      </w:r>
      <w:r>
        <w:rPr>
          <w:color w:val="000000"/>
          <w:spacing w:val="0"/>
          <w:w w:val="100"/>
          <w:position w:val="0"/>
        </w:rPr>
        <w:t>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17:30, </w:t>
      </w:r>
      <w:r>
        <w:rPr>
          <w:color w:val="000000"/>
          <w:spacing w:val="0"/>
          <w:w w:val="100"/>
          <w:position w:val="0"/>
        </w:rPr>
        <w:t>主管部门网上审核推荐截止时间为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XX</w:t>
      </w:r>
      <w:r>
        <w:rPr>
          <w:color w:val="000000"/>
          <w:spacing w:val="0"/>
          <w:w w:val="100"/>
          <w:position w:val="0"/>
        </w:rPr>
        <w:t>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17:30,</w:t>
      </w:r>
      <w:r>
        <w:rPr>
          <w:color w:val="000000"/>
          <w:spacing w:val="0"/>
          <w:w w:val="100"/>
          <w:position w:val="0"/>
        </w:rPr>
        <w:t>逾期 不予受理。项目申报纸质材料受理截止时间为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XX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H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17:30,</w:t>
      </w:r>
      <w:r>
        <w:rPr>
          <w:color w:val="000000"/>
          <w:spacing w:val="0"/>
          <w:w w:val="100"/>
          <w:position w:val="0"/>
        </w:rPr>
        <w:t>逾期不予受理。新型研发机构奖补项目审计报告报送截止 时间为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XX</w:t>
      </w:r>
      <w:r>
        <w:rPr>
          <w:color w:val="000000"/>
          <w:spacing w:val="0"/>
          <w:w w:val="100"/>
          <w:position w:val="0"/>
        </w:rPr>
        <w:t>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17:30,</w:t>
      </w:r>
      <w:r>
        <w:rPr>
          <w:color w:val="000000"/>
          <w:spacing w:val="0"/>
          <w:w w:val="100"/>
          <w:position w:val="0"/>
        </w:rPr>
        <w:t>由各设区市科技局汇总报送。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联系人：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/>
        <w:jc w:val="both"/>
      </w:pP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省科技计划项目受理服务中心,汪飞(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025-85485833 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)、李旭 红(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025-85485920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),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8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省科技厅科研机构处：范宜、黄坚、徐亮、张传晖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320" w:line="410" w:lineRule="auto"/>
        <w:ind w:left="0" w:right="0" w:firstLine="60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025-57715340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 xml:space="preserve">、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86637560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 xml:space="preserve">、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83350801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江苏省重大科研设施预研筹建项目申报书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2185"/>
        </w:tabs>
        <w:bidi w:val="0"/>
        <w:spacing w:before="0" w:after="0" w:line="589" w:lineRule="exact"/>
        <w:ind w:left="1680" w:right="0" w:firstLine="0"/>
        <w:jc w:val="left"/>
      </w:pPr>
      <w:bookmarkStart w:id="17" w:name="bookmark23"/>
      <w:bookmarkEnd w:id="17"/>
      <w:r>
        <w:rPr>
          <w:color w:val="000000"/>
          <w:spacing w:val="0"/>
          <w:w w:val="100"/>
          <w:position w:val="0"/>
        </w:rPr>
        <w:t>江苏省技术创新中心项目申报书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2185"/>
        </w:tabs>
        <w:bidi w:val="0"/>
        <w:spacing w:before="0" w:after="0" w:line="589" w:lineRule="exact"/>
        <w:ind w:left="1680" w:right="0" w:firstLine="0"/>
        <w:jc w:val="left"/>
      </w:pPr>
      <w:bookmarkStart w:id="18" w:name="bookmark24"/>
      <w:bookmarkEnd w:id="18"/>
      <w:r>
        <w:rPr>
          <w:color w:val="000000"/>
          <w:spacing w:val="0"/>
          <w:w w:val="100"/>
          <w:position w:val="0"/>
        </w:rPr>
        <w:t>江苏省科技公共服务平台项目申报书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2185"/>
        </w:tabs>
        <w:bidi w:val="0"/>
        <w:spacing w:before="0" w:after="0" w:line="589" w:lineRule="exact"/>
        <w:ind w:left="1680" w:right="0" w:firstLine="0"/>
        <w:jc w:val="left"/>
      </w:pPr>
      <w:bookmarkStart w:id="19" w:name="bookmark25"/>
      <w:bookmarkEnd w:id="19"/>
      <w:r>
        <w:rPr>
          <w:color w:val="000000"/>
          <w:spacing w:val="0"/>
          <w:w w:val="100"/>
          <w:position w:val="0"/>
        </w:rPr>
        <w:t>江苏省新型研发机构建设申报书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2185"/>
        </w:tabs>
        <w:bidi w:val="0"/>
        <w:spacing w:before="0" w:after="0" w:line="589" w:lineRule="exact"/>
        <w:ind w:left="1680" w:right="0" w:firstLine="0"/>
        <w:jc w:val="left"/>
      </w:pPr>
      <w:bookmarkStart w:id="20" w:name="bookmark26"/>
      <w:bookmarkEnd w:id="20"/>
      <w:r>
        <w:rPr>
          <w:color w:val="000000"/>
          <w:spacing w:val="0"/>
          <w:w w:val="100"/>
          <w:position w:val="0"/>
        </w:rPr>
        <w:t>新型研发机构奖补申请表</w:t>
      </w:r>
    </w:p>
    <w:sectPr>
      <w:footerReference r:id="rId11" w:type="default"/>
      <w:footerReference r:id="rId12" w:type="even"/>
      <w:footnotePr>
        <w:numFmt w:val="decimal"/>
      </w:footnotePr>
      <w:pgSz w:w="11900" w:h="16840"/>
      <w:pgMar w:top="1355" w:right="1579" w:bottom="1898" w:left="1378" w:header="0" w:footer="3" w:gutter="0"/>
      <w:pgNumType w:start="9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9528810</wp:posOffset>
              </wp:positionV>
              <wp:extent cx="62801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69.2pt;margin-top:750.3pt;height:9.6pt;width:49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8D4r9cA&#10;AAANAQAADwAAAAAAAAABACAAAAAiAAAAZHJzL2Rvd25yZXYueG1sUEsBAhQAFAAAAAgAh07iQP/x&#10;dRG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9528810</wp:posOffset>
              </wp:positionV>
              <wp:extent cx="628015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69.2pt;margin-top:750.3pt;height:9.6pt;width:49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vA+K/XAAAA&#10;DQEAAA8AAAAAAAAAAQAgAAAAIgAAAGRycy9kb3ducmV2LnhtbFBLAQIUABQAAAAIAIdO4kBgmfxF&#10;rAEAAG8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3408680</wp:posOffset>
              </wp:positionH>
              <wp:positionV relativeFrom="page">
                <wp:posOffset>9559925</wp:posOffset>
              </wp:positionV>
              <wp:extent cx="624840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268.4pt;margin-top:752.75pt;height:9.35pt;width:49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pM7wS2AAA&#10;AA0BAAAPAAAAAAAAAAEAIAAAACIAAABkcnMvZG93bnJldi54bWxQSwECFAAUAAAACACHTuJArgdK&#10;4a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3407410</wp:posOffset>
              </wp:positionH>
              <wp:positionV relativeFrom="page">
                <wp:posOffset>9559925</wp:posOffset>
              </wp:positionV>
              <wp:extent cx="62484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268.3pt;margin-top:752.75pt;height:9.35pt;width:49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Ivpb9gA&#10;AAANAQAADwAAAAAAAAABACAAAAAiAAAAZHJzL2Rvd25yZXYueG1sUEsBAhQAFAAAAAgAh07iQNoM&#10;D82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3407410</wp:posOffset>
              </wp:positionH>
              <wp:positionV relativeFrom="page">
                <wp:posOffset>9559925</wp:posOffset>
              </wp:positionV>
              <wp:extent cx="62484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268.3pt;margin-top:752.75pt;height:9.35pt;width:49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Ivpb9gA&#10;AAANAQAADwAAAAAAAAABACAAAAAiAAAAZHJzL2Rvd25yZXYueG1sUEsBAhQAFAAAAAgAh07iQPX3&#10;LFC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3407410</wp:posOffset>
              </wp:positionH>
              <wp:positionV relativeFrom="page">
                <wp:posOffset>9559925</wp:posOffset>
              </wp:positionV>
              <wp:extent cx="62484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268.3pt;margin-top:752.75pt;height:9.35pt;width:49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Ivpb9gA&#10;AAANAQAADwAAAAAAAAABACAAAAAiAAAAZHJzL2Rvd25yZXYueG1sUEsBAhQAFAAAAAgAh07iQPV2&#10;6OC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3409950</wp:posOffset>
              </wp:positionH>
              <wp:positionV relativeFrom="page">
                <wp:posOffset>9551670</wp:posOffset>
              </wp:positionV>
              <wp:extent cx="628015" cy="1219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8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268.5pt;margin-top:752.1pt;height:9.6pt;width:49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EImHhNkA&#10;AAANAQAADwAAAAAAAAABACAAAAAiAAAAZHJzL2Rvd25yZXYueG1sUEsBAhQAFAAAAAgAh07iQDC3&#10;NcusAQAAcQ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3427730</wp:posOffset>
              </wp:positionH>
              <wp:positionV relativeFrom="page">
                <wp:posOffset>9551670</wp:posOffset>
              </wp:positionV>
              <wp:extent cx="628015" cy="1250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269.9pt;margin-top:752.1pt;height:9.85pt;width:49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qer3vZ&#10;AAAADQEAAA8AAAAAAAAAAQAgAAAAIgAAAGRycy9kb3ducmV2LnhtbFBLAQIUABQAAAAIAIdO4kBc&#10;7LhSrQEAAHE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9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2Q4MmQ3ODg0MGY3OTNkMjljZjhhMmJiZDRiYjcyZGMifQ=="/>
  </w:docVars>
  <w:rsids>
    <w:rsidRoot w:val="00000000"/>
    <w:rsid w:val="047D1061"/>
    <w:rsid w:val="46973FC3"/>
    <w:rsid w:val="72724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04740"/>
      <w:sz w:val="84"/>
      <w:szCs w:val="8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1120"/>
      <w:jc w:val="center"/>
      <w:outlineLvl w:val="0"/>
    </w:pPr>
    <w:rPr>
      <w:rFonts w:ascii="宋体" w:hAnsi="宋体" w:eastAsia="宋体" w:cs="宋体"/>
      <w:color w:val="F04740"/>
      <w:sz w:val="84"/>
      <w:szCs w:val="84"/>
      <w:u w:val="non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qFormat/>
    <w:uiPriority w:val="0"/>
    <w:pPr>
      <w:widowControl w:val="0"/>
      <w:shd w:val="clear" w:color="auto" w:fill="auto"/>
      <w:spacing w:after="370" w:line="648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560" w:line="605" w:lineRule="exact"/>
      <w:ind w:firstLine="64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4">
    <w:name w:val="Header or footer|1_"/>
    <w:basedOn w:val="3"/>
    <w:link w:val="15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link w:val="14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4778</Words>
  <Characters>5059</Characters>
  <TotalTime>11</TotalTime>
  <ScaleCrop>false</ScaleCrop>
  <LinksUpToDate>false</LinksUpToDate>
  <CharactersWithSpaces>5201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2022-09-24T06:55:00Z</dcterms:created>
  <dc:creator>Administrator.BF-20210905MYWM</dc:creator>
  <cp:lastModifiedBy>小米</cp:lastModifiedBy>
  <dcterms:modified xsi:type="dcterms:W3CDTF">2022-09-24T07:12:50Z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7C4E2F3F60584A75A5E078E620BD8190</vt:lpwstr>
  </property>
</Properties>
</file>