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13974">
      <w:pPr>
        <w:spacing w:line="600" w:lineRule="exact"/>
        <w:rPr>
          <w:rFonts w:eastAsia="黑体"/>
          <w:kern w:val="0"/>
          <w:sz w:val="32"/>
          <w:szCs w:val="32"/>
          <w:lang w:val="en"/>
        </w:rPr>
      </w:pPr>
      <w:r>
        <w:rPr>
          <w:rFonts w:eastAsia="黑体"/>
          <w:kern w:val="0"/>
          <w:sz w:val="32"/>
          <w:szCs w:val="32"/>
        </w:rPr>
        <w:t>附</w:t>
      </w:r>
      <w:r>
        <w:rPr>
          <w:rFonts w:eastAsia="黑体"/>
          <w:kern w:val="0"/>
          <w:sz w:val="32"/>
          <w:szCs w:val="32"/>
          <w:lang w:val="en"/>
        </w:rPr>
        <w:t>件</w:t>
      </w:r>
      <w:r>
        <w:rPr>
          <w:rFonts w:eastAsia="黑体"/>
          <w:kern w:val="0"/>
          <w:sz w:val="32"/>
          <w:szCs w:val="32"/>
        </w:rPr>
        <w:t>1</w:t>
      </w:r>
    </w:p>
    <w:p w14:paraId="0F2F811B">
      <w:pPr>
        <w:spacing w:line="600" w:lineRule="exact"/>
        <w:ind w:firstLine="640"/>
        <w:rPr>
          <w:kern w:val="0"/>
          <w:szCs w:val="32"/>
        </w:rPr>
      </w:pPr>
    </w:p>
    <w:p w14:paraId="64EAAC07">
      <w:pPr>
        <w:widowControl w:val="0"/>
        <w:spacing w:line="600" w:lineRule="exact"/>
        <w:jc w:val="center"/>
        <w:rPr>
          <w:rFonts w:hint="eastAsia" w:ascii="方正小标宋简体" w:eastAsia="方正小标宋简体"/>
          <w:color w:val="000000"/>
          <w:sz w:val="32"/>
          <w:szCs w:val="32"/>
        </w:rPr>
      </w:pPr>
      <w:r>
        <w:rPr>
          <w:rFonts w:hint="eastAsia" w:ascii="方正小标宋简体" w:eastAsia="方正小标宋简体"/>
          <w:bCs/>
          <w:color w:val="000000"/>
          <w:kern w:val="0"/>
          <w:sz w:val="44"/>
          <w:szCs w:val="44"/>
        </w:rPr>
        <w:t>2025年度省自然科学基金重大项目指南</w:t>
      </w:r>
    </w:p>
    <w:p w14:paraId="4332E073">
      <w:pPr>
        <w:spacing w:line="600" w:lineRule="exact"/>
        <w:rPr>
          <w:rFonts w:eastAsia="黑体"/>
          <w:color w:val="000000"/>
          <w:sz w:val="32"/>
          <w:szCs w:val="32"/>
          <w:lang w:bidi="ar"/>
        </w:rPr>
      </w:pPr>
    </w:p>
    <w:p w14:paraId="7B63F6B8">
      <w:pPr>
        <w:pStyle w:val="3"/>
        <w:spacing w:line="600" w:lineRule="exact"/>
        <w:ind w:firstLine="640"/>
        <w:rPr>
          <w:rFonts w:eastAsia="仿宋_GB2312"/>
          <w:color w:val="000000"/>
          <w:sz w:val="32"/>
          <w:szCs w:val="32"/>
          <w:lang w:bidi="ar"/>
        </w:rPr>
      </w:pPr>
      <w:r>
        <w:rPr>
          <w:rFonts w:eastAsia="仿宋_GB2312"/>
          <w:color w:val="000000"/>
          <w:sz w:val="32"/>
          <w:szCs w:val="32"/>
          <w:lang w:bidi="ar"/>
        </w:rPr>
        <w:t>坚持需求导向</w:t>
      </w:r>
      <w:r>
        <w:rPr>
          <w:rFonts w:hint="eastAsia" w:eastAsia="仿宋_GB2312"/>
          <w:color w:val="000000"/>
          <w:sz w:val="32"/>
          <w:szCs w:val="32"/>
          <w:lang w:bidi="ar"/>
        </w:rPr>
        <w:t>、问题导向</w:t>
      </w:r>
      <w:r>
        <w:rPr>
          <w:rFonts w:eastAsia="仿宋_GB2312"/>
          <w:color w:val="000000"/>
          <w:sz w:val="32"/>
          <w:szCs w:val="32"/>
          <w:lang w:bidi="ar"/>
        </w:rPr>
        <w:t>，</w:t>
      </w:r>
      <w:r>
        <w:rPr>
          <w:rFonts w:hint="eastAsia" w:eastAsia="仿宋_GB2312"/>
          <w:color w:val="000000"/>
          <w:sz w:val="32"/>
          <w:szCs w:val="32"/>
          <w:lang w:bidi="ar"/>
        </w:rPr>
        <w:t>深入实施</w:t>
      </w:r>
      <w:r>
        <w:rPr>
          <w:rFonts w:eastAsia="仿宋_GB2312"/>
          <w:color w:val="000000"/>
          <w:sz w:val="32"/>
          <w:szCs w:val="32"/>
          <w:lang w:bidi="ar"/>
        </w:rPr>
        <w:t>“尖峰计划”，</w:t>
      </w:r>
      <w:r>
        <w:rPr>
          <w:rFonts w:hint="eastAsia" w:eastAsia="仿宋_GB2312"/>
          <w:color w:val="000000"/>
          <w:sz w:val="32"/>
          <w:szCs w:val="32"/>
          <w:lang w:bidi="ar"/>
        </w:rPr>
        <w:t>支持具备主持国家自然科学基金面上或以上项目资历的科研人员尤其是青年科研人员，依托高能级科创平台聚焦前沿领域的重大科学问题强化原创性、引领性科学研究，鼓励学科交叉融合，努力提出原创基础理论，掌握技术原理，抢占科技制高点，为加快发展新质生产力提供科学支撑。</w:t>
      </w:r>
    </w:p>
    <w:p w14:paraId="5BAFBB58">
      <w:pPr>
        <w:spacing w:line="600" w:lineRule="exact"/>
        <w:ind w:left="640"/>
        <w:rPr>
          <w:rFonts w:eastAsia="黑体"/>
          <w:color w:val="000000"/>
          <w:sz w:val="32"/>
          <w:szCs w:val="32"/>
          <w:lang w:bidi="ar"/>
        </w:rPr>
      </w:pPr>
      <w:r>
        <w:rPr>
          <w:rFonts w:eastAsia="黑体"/>
          <w:color w:val="000000"/>
          <w:sz w:val="32"/>
          <w:szCs w:val="32"/>
          <w:lang w:bidi="ar"/>
        </w:rPr>
        <w:t>一、人工智能</w:t>
      </w:r>
    </w:p>
    <w:p w14:paraId="642F8C76">
      <w:pPr>
        <w:spacing w:line="600" w:lineRule="exact"/>
        <w:ind w:firstLine="640" w:firstLineChars="200"/>
        <w:textAlignment w:val="center"/>
        <w:rPr>
          <w:rFonts w:eastAsia="仿宋_GB2312"/>
          <w:color w:val="000000"/>
          <w:kern w:val="0"/>
          <w:sz w:val="32"/>
          <w:szCs w:val="32"/>
        </w:rPr>
      </w:pPr>
      <w:r>
        <w:rPr>
          <w:rFonts w:eastAsia="仿宋_GB2312"/>
          <w:color w:val="000000"/>
          <w:kern w:val="0"/>
          <w:sz w:val="32"/>
          <w:szCs w:val="32"/>
        </w:rPr>
        <w:t>面向通用媒体生成模型、高效能计算系统、人形机器人、类脑智能</w:t>
      </w:r>
      <w:r>
        <w:rPr>
          <w:rFonts w:hint="eastAsia" w:eastAsia="仿宋_GB2312"/>
          <w:color w:val="000000"/>
          <w:kern w:val="0"/>
          <w:sz w:val="32"/>
          <w:szCs w:val="32"/>
        </w:rPr>
        <w:t>等前沿</w:t>
      </w:r>
      <w:r>
        <w:rPr>
          <w:rFonts w:eastAsia="仿宋_GB2312"/>
          <w:color w:val="000000"/>
          <w:kern w:val="0"/>
          <w:sz w:val="32"/>
          <w:szCs w:val="32"/>
        </w:rPr>
        <w:t>领域</w:t>
      </w:r>
      <w:r>
        <w:rPr>
          <w:rFonts w:hint="eastAsia" w:eastAsia="仿宋_GB2312"/>
          <w:color w:val="000000"/>
          <w:kern w:val="0"/>
          <w:sz w:val="32"/>
          <w:szCs w:val="32"/>
        </w:rPr>
        <w:t>的重大科学问题开展研究</w:t>
      </w:r>
      <w:r>
        <w:rPr>
          <w:rFonts w:eastAsia="仿宋_GB2312"/>
          <w:color w:val="000000"/>
          <w:kern w:val="0"/>
          <w:sz w:val="32"/>
          <w:szCs w:val="32"/>
        </w:rPr>
        <w:t>，主要支持以下5个研究方向：</w:t>
      </w:r>
    </w:p>
    <w:p w14:paraId="20791ADE">
      <w:pPr>
        <w:spacing w:line="600" w:lineRule="exact"/>
        <w:ind w:firstLine="640" w:firstLineChars="200"/>
        <w:textAlignment w:val="center"/>
        <w:rPr>
          <w:rFonts w:eastAsia="仿宋_GB2312"/>
          <w:color w:val="000000"/>
          <w:sz w:val="32"/>
          <w:szCs w:val="32"/>
        </w:rPr>
      </w:pPr>
      <w:r>
        <w:rPr>
          <w:rFonts w:hint="eastAsia" w:eastAsia="仿宋_GB2312"/>
          <w:color w:val="000000"/>
          <w:kern w:val="0"/>
          <w:sz w:val="32"/>
          <w:szCs w:val="32"/>
        </w:rPr>
        <w:t>1</w:t>
      </w:r>
      <w:r>
        <w:rPr>
          <w:rFonts w:eastAsia="仿宋_GB2312"/>
          <w:color w:val="000000"/>
          <w:kern w:val="0"/>
          <w:sz w:val="32"/>
          <w:szCs w:val="32"/>
        </w:rPr>
        <w:t>.面向通专混合模型协同的媒体生成方法（申请代码选择F02的下属代码）</w:t>
      </w:r>
      <w:r>
        <w:rPr>
          <w:rFonts w:hint="eastAsia" w:eastAsia="仿宋_GB2312"/>
          <w:color w:val="000000"/>
          <w:sz w:val="32"/>
          <w:szCs w:val="32"/>
        </w:rPr>
        <w:t>。</w:t>
      </w:r>
    </w:p>
    <w:p w14:paraId="01566B47">
      <w:pPr>
        <w:spacing w:line="600" w:lineRule="exact"/>
        <w:ind w:firstLine="640" w:firstLineChars="200"/>
        <w:textAlignment w:val="center"/>
        <w:rPr>
          <w:rFonts w:eastAsia="仿宋_GB2312"/>
          <w:color w:val="000000"/>
          <w:kern w:val="0"/>
          <w:sz w:val="32"/>
          <w:szCs w:val="32"/>
        </w:rPr>
      </w:pPr>
      <w:r>
        <w:rPr>
          <w:rFonts w:eastAsia="仿宋_GB2312"/>
          <w:color w:val="000000"/>
          <w:kern w:val="0"/>
          <w:sz w:val="32"/>
          <w:szCs w:val="32"/>
        </w:rPr>
        <w:t>2.面向通用大模型安全对齐的可视分析方法（申请代码选择F02的下属代码）</w:t>
      </w:r>
      <w:r>
        <w:rPr>
          <w:rFonts w:hint="eastAsia" w:eastAsia="仿宋_GB2312"/>
          <w:color w:val="000000"/>
          <w:sz w:val="32"/>
          <w:szCs w:val="32"/>
        </w:rPr>
        <w:t>。</w:t>
      </w:r>
      <w:r>
        <w:rPr>
          <w:rFonts w:eastAsia="仿宋_GB2312"/>
          <w:color w:val="000000"/>
          <w:kern w:val="0"/>
          <w:sz w:val="32"/>
          <w:szCs w:val="32"/>
        </w:rPr>
        <w:t xml:space="preserve">            </w:t>
      </w:r>
    </w:p>
    <w:p w14:paraId="0F163824">
      <w:pPr>
        <w:spacing w:line="600" w:lineRule="exact"/>
        <w:ind w:firstLine="640" w:firstLineChars="200"/>
        <w:textAlignment w:val="center"/>
        <w:rPr>
          <w:rFonts w:eastAsia="仿宋_GB2312"/>
          <w:color w:val="000000"/>
          <w:kern w:val="0"/>
          <w:sz w:val="32"/>
          <w:szCs w:val="32"/>
        </w:rPr>
      </w:pPr>
      <w:r>
        <w:rPr>
          <w:rFonts w:eastAsia="仿宋_GB2312"/>
          <w:color w:val="000000"/>
          <w:kern w:val="0"/>
          <w:sz w:val="32"/>
          <w:szCs w:val="32"/>
        </w:rPr>
        <w:t>3.面向大规模生成式机器学习的软硬件协同优化理论与方法（申请代码选择F02的下属代码）</w:t>
      </w:r>
      <w:r>
        <w:rPr>
          <w:rFonts w:hint="eastAsia" w:eastAsia="仿宋_GB2312"/>
          <w:color w:val="000000"/>
          <w:sz w:val="32"/>
          <w:szCs w:val="32"/>
        </w:rPr>
        <w:t>。</w:t>
      </w:r>
      <w:r>
        <w:rPr>
          <w:rFonts w:eastAsia="仿宋_GB2312"/>
          <w:color w:val="000000"/>
          <w:kern w:val="0"/>
          <w:sz w:val="32"/>
          <w:szCs w:val="32"/>
        </w:rPr>
        <w:t xml:space="preserve">             </w:t>
      </w:r>
    </w:p>
    <w:p w14:paraId="65942429">
      <w:pPr>
        <w:tabs>
          <w:tab w:val="left" w:pos="312"/>
        </w:tabs>
        <w:spacing w:line="600" w:lineRule="exact"/>
        <w:ind w:firstLine="640" w:firstLineChars="200"/>
        <w:textAlignment w:val="center"/>
        <w:rPr>
          <w:rFonts w:eastAsia="仿宋_GB2312"/>
          <w:color w:val="000000"/>
          <w:sz w:val="32"/>
          <w:szCs w:val="32"/>
        </w:rPr>
      </w:pPr>
      <w:r>
        <w:rPr>
          <w:rFonts w:eastAsia="仿宋_GB2312"/>
          <w:color w:val="000000"/>
          <w:kern w:val="0"/>
          <w:sz w:val="32"/>
          <w:szCs w:val="32"/>
        </w:rPr>
        <w:t>4.人形机器人拟人化运动的学习方法与控制策略（申请代码选择F03或E05的下属代码）</w:t>
      </w:r>
      <w:r>
        <w:rPr>
          <w:rFonts w:hint="eastAsia" w:eastAsia="仿宋_GB2312"/>
          <w:color w:val="000000"/>
          <w:sz w:val="32"/>
          <w:szCs w:val="32"/>
        </w:rPr>
        <w:t>。</w:t>
      </w:r>
    </w:p>
    <w:p w14:paraId="138AA178">
      <w:pPr>
        <w:spacing w:line="600" w:lineRule="exact"/>
        <w:ind w:firstLine="640" w:firstLineChars="200"/>
        <w:textAlignment w:val="center"/>
        <w:rPr>
          <w:rFonts w:eastAsia="仿宋_GB2312"/>
          <w:color w:val="000000"/>
          <w:kern w:val="0"/>
          <w:sz w:val="32"/>
          <w:szCs w:val="32"/>
        </w:rPr>
      </w:pPr>
      <w:r>
        <w:rPr>
          <w:rFonts w:eastAsia="仿宋_GB2312"/>
          <w:color w:val="000000"/>
          <w:kern w:val="0"/>
          <w:sz w:val="32"/>
          <w:szCs w:val="32"/>
        </w:rPr>
        <w:t>5.大规模脉冲神经网络机理与模型研究（申请代码选择F02的下属代码）</w:t>
      </w:r>
      <w:r>
        <w:rPr>
          <w:rFonts w:hint="eastAsia" w:eastAsia="仿宋_GB2312"/>
          <w:color w:val="000000"/>
          <w:sz w:val="32"/>
          <w:szCs w:val="32"/>
        </w:rPr>
        <w:t>。</w:t>
      </w:r>
    </w:p>
    <w:p w14:paraId="2613E502">
      <w:pPr>
        <w:spacing w:line="600" w:lineRule="exact"/>
        <w:rPr>
          <w:rFonts w:eastAsia="黑体"/>
          <w:color w:val="000000"/>
          <w:sz w:val="32"/>
          <w:szCs w:val="32"/>
          <w:lang w:bidi="ar"/>
        </w:rPr>
      </w:pPr>
      <w:r>
        <w:rPr>
          <w:rFonts w:eastAsia="黑体"/>
          <w:color w:val="000000"/>
          <w:sz w:val="32"/>
          <w:szCs w:val="32"/>
          <w:lang w:bidi="ar"/>
        </w:rPr>
        <w:t xml:space="preserve">    二、量子科技</w:t>
      </w:r>
    </w:p>
    <w:p w14:paraId="4E53A116">
      <w:pPr>
        <w:spacing w:line="600" w:lineRule="exact"/>
        <w:ind w:firstLine="640" w:firstLineChars="200"/>
        <w:textAlignment w:val="center"/>
        <w:rPr>
          <w:rFonts w:eastAsia="仿宋_GB2312"/>
          <w:color w:val="000000"/>
          <w:kern w:val="0"/>
          <w:sz w:val="32"/>
          <w:szCs w:val="32"/>
        </w:rPr>
      </w:pPr>
      <w:r>
        <w:rPr>
          <w:rFonts w:hint="eastAsia" w:eastAsia="仿宋_GB2312"/>
          <w:color w:val="000000"/>
          <w:kern w:val="0"/>
          <w:sz w:val="32"/>
          <w:szCs w:val="32"/>
        </w:rPr>
        <w:t>面向</w:t>
      </w:r>
      <w:r>
        <w:rPr>
          <w:rFonts w:eastAsia="仿宋_GB2312"/>
          <w:color w:val="000000"/>
          <w:kern w:val="0"/>
          <w:sz w:val="32"/>
          <w:szCs w:val="32"/>
        </w:rPr>
        <w:t>量子调控和计算、量子精密测量</w:t>
      </w:r>
      <w:r>
        <w:rPr>
          <w:rFonts w:hint="eastAsia" w:eastAsia="仿宋_GB2312"/>
          <w:color w:val="000000"/>
          <w:kern w:val="0"/>
          <w:sz w:val="32"/>
          <w:szCs w:val="32"/>
        </w:rPr>
        <w:t>等前沿</w:t>
      </w:r>
      <w:r>
        <w:rPr>
          <w:rFonts w:eastAsia="仿宋_GB2312"/>
          <w:color w:val="000000"/>
          <w:kern w:val="0"/>
          <w:sz w:val="32"/>
          <w:szCs w:val="32"/>
        </w:rPr>
        <w:t>领域</w:t>
      </w:r>
      <w:r>
        <w:rPr>
          <w:rFonts w:hint="eastAsia" w:eastAsia="仿宋_GB2312"/>
          <w:color w:val="000000"/>
          <w:kern w:val="0"/>
          <w:sz w:val="32"/>
          <w:szCs w:val="32"/>
        </w:rPr>
        <w:t>的重大科学问题开展研究，</w:t>
      </w:r>
      <w:r>
        <w:rPr>
          <w:rFonts w:eastAsia="仿宋_GB2312"/>
          <w:color w:val="000000"/>
          <w:kern w:val="0"/>
          <w:sz w:val="32"/>
          <w:szCs w:val="32"/>
        </w:rPr>
        <w:t>主要支持以下2个研究方向：</w:t>
      </w:r>
    </w:p>
    <w:p w14:paraId="668F6F96">
      <w:pPr>
        <w:spacing w:line="600" w:lineRule="exact"/>
        <w:ind w:firstLine="640" w:firstLineChars="200"/>
        <w:textAlignment w:val="center"/>
        <w:rPr>
          <w:rFonts w:eastAsia="仿宋_GB2312"/>
          <w:color w:val="000000"/>
          <w:sz w:val="32"/>
          <w:szCs w:val="32"/>
        </w:rPr>
      </w:pPr>
      <w:r>
        <w:rPr>
          <w:rFonts w:eastAsia="仿宋_GB2312"/>
          <w:color w:val="000000"/>
          <w:sz w:val="32"/>
          <w:szCs w:val="32"/>
        </w:rPr>
        <w:t>1.基于量子电路非平衡态的量子信息过程研究（申请代码选择A04或A05的下属代码）</w:t>
      </w:r>
      <w:r>
        <w:rPr>
          <w:rFonts w:hint="eastAsia" w:eastAsia="仿宋_GB2312"/>
          <w:color w:val="000000"/>
          <w:sz w:val="32"/>
          <w:szCs w:val="32"/>
        </w:rPr>
        <w:t>。</w:t>
      </w:r>
    </w:p>
    <w:p w14:paraId="2B0E9601">
      <w:pPr>
        <w:spacing w:line="600" w:lineRule="exact"/>
        <w:ind w:firstLine="640" w:firstLineChars="200"/>
        <w:textAlignment w:val="center"/>
        <w:rPr>
          <w:lang w:bidi="ar"/>
        </w:rPr>
      </w:pPr>
      <w:r>
        <w:rPr>
          <w:rFonts w:eastAsia="仿宋_GB2312"/>
          <w:color w:val="000000"/>
          <w:sz w:val="32"/>
          <w:szCs w:val="32"/>
        </w:rPr>
        <w:t>2.矢量磁场的量子精密测量新方法研究（申请代码选择A04的下属代码）。</w:t>
      </w:r>
    </w:p>
    <w:p w14:paraId="443F612F">
      <w:pPr>
        <w:spacing w:line="600" w:lineRule="exact"/>
        <w:ind w:left="640"/>
        <w:rPr>
          <w:rFonts w:eastAsia="黑体"/>
          <w:color w:val="000000"/>
          <w:sz w:val="32"/>
          <w:szCs w:val="32"/>
          <w:lang w:bidi="ar"/>
        </w:rPr>
      </w:pPr>
      <w:r>
        <w:rPr>
          <w:rFonts w:eastAsia="黑体"/>
          <w:color w:val="000000"/>
          <w:sz w:val="32"/>
          <w:szCs w:val="32"/>
          <w:lang w:bidi="ar"/>
        </w:rPr>
        <w:t>三、</w:t>
      </w:r>
      <w:r>
        <w:rPr>
          <w:rFonts w:hint="eastAsia" w:eastAsia="黑体"/>
          <w:color w:val="000000"/>
          <w:sz w:val="32"/>
          <w:szCs w:val="32"/>
          <w:lang w:bidi="ar"/>
        </w:rPr>
        <w:t>集成电路</w:t>
      </w:r>
    </w:p>
    <w:p w14:paraId="1214A29C">
      <w:pPr>
        <w:spacing w:line="600" w:lineRule="exact"/>
        <w:ind w:firstLine="640" w:firstLineChars="200"/>
        <w:textAlignment w:val="center"/>
        <w:rPr>
          <w:rFonts w:eastAsia="仿宋_GB2312"/>
          <w:color w:val="000000"/>
          <w:kern w:val="0"/>
          <w:sz w:val="32"/>
          <w:szCs w:val="32"/>
        </w:rPr>
      </w:pPr>
      <w:r>
        <w:rPr>
          <w:rFonts w:eastAsia="仿宋_GB2312"/>
          <w:color w:val="000000"/>
          <w:kern w:val="0"/>
          <w:sz w:val="32"/>
          <w:szCs w:val="32"/>
        </w:rPr>
        <w:t>面向</w:t>
      </w:r>
      <w:r>
        <w:rPr>
          <w:rFonts w:hint="eastAsia" w:eastAsia="仿宋_GB2312"/>
          <w:color w:val="000000"/>
          <w:kern w:val="0"/>
          <w:sz w:val="32"/>
          <w:szCs w:val="32"/>
        </w:rPr>
        <w:t>半导体材料、</w:t>
      </w:r>
      <w:r>
        <w:rPr>
          <w:rFonts w:eastAsia="仿宋_GB2312"/>
          <w:color w:val="000000"/>
          <w:kern w:val="0"/>
          <w:sz w:val="32"/>
          <w:szCs w:val="32"/>
        </w:rPr>
        <w:t>特色工艺与智能制造、高端芯片设计等前沿领域的</w:t>
      </w:r>
      <w:r>
        <w:rPr>
          <w:rFonts w:hint="eastAsia" w:eastAsia="仿宋_GB2312"/>
          <w:color w:val="000000"/>
          <w:kern w:val="0"/>
          <w:sz w:val="32"/>
          <w:szCs w:val="32"/>
        </w:rPr>
        <w:t>重大科学问题开展研究，</w:t>
      </w:r>
      <w:r>
        <w:rPr>
          <w:rFonts w:eastAsia="仿宋_GB2312"/>
          <w:color w:val="000000"/>
          <w:kern w:val="0"/>
          <w:sz w:val="32"/>
          <w:szCs w:val="32"/>
        </w:rPr>
        <w:t>主要支持以下4个研究方向：</w:t>
      </w:r>
    </w:p>
    <w:p w14:paraId="4AFE2264">
      <w:pPr>
        <w:spacing w:line="60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先进</w:t>
      </w:r>
      <w:r>
        <w:rPr>
          <w:rFonts w:eastAsia="仿宋_GB2312"/>
          <w:sz w:val="32"/>
          <w:szCs w:val="32"/>
        </w:rPr>
        <w:t>半导体单晶生长机理（申请代码选择E02</w:t>
      </w:r>
      <w:r>
        <w:rPr>
          <w:rFonts w:hint="eastAsia" w:eastAsia="仿宋_GB2312"/>
          <w:sz w:val="32"/>
          <w:szCs w:val="32"/>
        </w:rPr>
        <w:t>或F04</w:t>
      </w:r>
      <w:r>
        <w:rPr>
          <w:rFonts w:eastAsia="仿宋_GB2312"/>
          <w:sz w:val="32"/>
          <w:szCs w:val="32"/>
        </w:rPr>
        <w:t>的下属代码</w:t>
      </w:r>
      <w:r>
        <w:rPr>
          <w:rFonts w:eastAsia="仿宋_GB2312"/>
          <w:color w:val="000000"/>
          <w:kern w:val="0"/>
          <w:sz w:val="32"/>
          <w:szCs w:val="32"/>
        </w:rPr>
        <w:t>）</w:t>
      </w:r>
      <w:r>
        <w:rPr>
          <w:rFonts w:hint="eastAsia" w:eastAsia="仿宋_GB2312"/>
          <w:color w:val="000000"/>
          <w:sz w:val="32"/>
          <w:szCs w:val="32"/>
        </w:rPr>
        <w:t>。</w:t>
      </w:r>
      <w:r>
        <w:rPr>
          <w:rFonts w:eastAsia="仿宋_GB2312"/>
          <w:sz w:val="32"/>
          <w:szCs w:val="32"/>
        </w:rPr>
        <w:t xml:space="preserve">                   </w:t>
      </w:r>
    </w:p>
    <w:p w14:paraId="182AC789">
      <w:pPr>
        <w:spacing w:line="60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面向</w:t>
      </w:r>
      <w:r>
        <w:rPr>
          <w:rFonts w:eastAsia="仿宋_GB2312"/>
          <w:sz w:val="32"/>
          <w:szCs w:val="32"/>
        </w:rPr>
        <w:t>晶圆级</w:t>
      </w:r>
      <w:r>
        <w:rPr>
          <w:rFonts w:hint="eastAsia" w:eastAsia="仿宋_GB2312"/>
          <w:sz w:val="32"/>
          <w:szCs w:val="32"/>
        </w:rPr>
        <w:t>异质异构</w:t>
      </w:r>
      <w:r>
        <w:rPr>
          <w:rFonts w:eastAsia="仿宋_GB2312"/>
          <w:sz w:val="32"/>
          <w:szCs w:val="32"/>
        </w:rPr>
        <w:t>集成</w:t>
      </w:r>
      <w:r>
        <w:rPr>
          <w:rFonts w:hint="eastAsia" w:eastAsia="仿宋_GB2312"/>
          <w:sz w:val="32"/>
          <w:szCs w:val="32"/>
        </w:rPr>
        <w:t>的新型材料与器件设计及制备方法</w:t>
      </w:r>
      <w:r>
        <w:rPr>
          <w:rFonts w:eastAsia="仿宋_GB2312"/>
          <w:sz w:val="32"/>
          <w:szCs w:val="32"/>
        </w:rPr>
        <w:t>（申请代码选择</w:t>
      </w:r>
      <w:r>
        <w:rPr>
          <w:rFonts w:hint="eastAsia" w:eastAsia="仿宋_GB2312"/>
          <w:sz w:val="32"/>
          <w:szCs w:val="32"/>
        </w:rPr>
        <w:t>E02或</w:t>
      </w:r>
      <w:r>
        <w:rPr>
          <w:rFonts w:eastAsia="仿宋_GB2312"/>
          <w:sz w:val="32"/>
          <w:szCs w:val="32"/>
        </w:rPr>
        <w:t>F04的下属代码</w:t>
      </w:r>
      <w:r>
        <w:rPr>
          <w:rFonts w:eastAsia="仿宋_GB2312"/>
          <w:color w:val="000000"/>
          <w:kern w:val="0"/>
          <w:sz w:val="32"/>
          <w:szCs w:val="32"/>
        </w:rPr>
        <w:t>）</w:t>
      </w:r>
      <w:r>
        <w:rPr>
          <w:rFonts w:hint="eastAsia" w:eastAsia="仿宋_GB2312"/>
          <w:color w:val="000000"/>
          <w:sz w:val="32"/>
          <w:szCs w:val="32"/>
        </w:rPr>
        <w:t>。</w:t>
      </w:r>
      <w:r>
        <w:rPr>
          <w:rFonts w:eastAsia="仿宋_GB2312"/>
          <w:sz w:val="32"/>
          <w:szCs w:val="32"/>
        </w:rPr>
        <w:t xml:space="preserve"> </w:t>
      </w:r>
      <w:r>
        <w:rPr>
          <w:rFonts w:hint="eastAsia" w:eastAsia="仿宋_GB2312"/>
          <w:sz w:val="32"/>
          <w:szCs w:val="32"/>
        </w:rPr>
        <w:t xml:space="preserve">  </w:t>
      </w:r>
    </w:p>
    <w:p w14:paraId="1DF3C776">
      <w:pPr>
        <w:spacing w:line="600" w:lineRule="exact"/>
        <w:ind w:firstLine="640" w:firstLineChars="200"/>
        <w:rPr>
          <w:rFonts w:eastAsia="仿宋_GB2312"/>
          <w:sz w:val="32"/>
          <w:szCs w:val="32"/>
        </w:rPr>
      </w:pPr>
      <w:r>
        <w:rPr>
          <w:rFonts w:eastAsia="仿宋_GB2312"/>
          <w:sz w:val="32"/>
          <w:szCs w:val="32"/>
        </w:rPr>
        <w:t>3.高性能</w:t>
      </w:r>
      <w:r>
        <w:rPr>
          <w:rFonts w:hint="eastAsia" w:eastAsia="仿宋_GB2312"/>
          <w:sz w:val="32"/>
          <w:szCs w:val="32"/>
        </w:rPr>
        <w:t>新型</w:t>
      </w:r>
      <w:r>
        <w:rPr>
          <w:rFonts w:eastAsia="仿宋_GB2312"/>
          <w:sz w:val="32"/>
          <w:szCs w:val="32"/>
        </w:rPr>
        <w:t>存储器件</w:t>
      </w:r>
      <w:r>
        <w:rPr>
          <w:rFonts w:hint="eastAsia" w:eastAsia="仿宋_GB2312"/>
          <w:sz w:val="32"/>
          <w:szCs w:val="32"/>
        </w:rPr>
        <w:t>的设计</w:t>
      </w:r>
      <w:r>
        <w:rPr>
          <w:rFonts w:eastAsia="仿宋_GB2312"/>
          <w:sz w:val="32"/>
          <w:szCs w:val="32"/>
        </w:rPr>
        <w:t>与集成</w:t>
      </w:r>
      <w:r>
        <w:rPr>
          <w:rFonts w:hint="eastAsia" w:eastAsia="仿宋_GB2312"/>
          <w:sz w:val="32"/>
          <w:szCs w:val="32"/>
        </w:rPr>
        <w:t>方法</w:t>
      </w:r>
      <w:r>
        <w:rPr>
          <w:rFonts w:eastAsia="仿宋_GB2312"/>
          <w:sz w:val="32"/>
          <w:szCs w:val="32"/>
        </w:rPr>
        <w:t>（申请代码选择</w:t>
      </w:r>
      <w:r>
        <w:rPr>
          <w:rFonts w:hint="eastAsia" w:eastAsia="仿宋_GB2312"/>
          <w:sz w:val="32"/>
          <w:szCs w:val="32"/>
        </w:rPr>
        <w:t>F01或</w:t>
      </w:r>
      <w:r>
        <w:rPr>
          <w:rFonts w:eastAsia="仿宋_GB2312"/>
          <w:sz w:val="32"/>
          <w:szCs w:val="32"/>
        </w:rPr>
        <w:t>F04的下属代码</w:t>
      </w:r>
      <w:r>
        <w:rPr>
          <w:rFonts w:eastAsia="仿宋_GB2312"/>
          <w:color w:val="000000"/>
          <w:kern w:val="0"/>
          <w:sz w:val="32"/>
          <w:szCs w:val="32"/>
        </w:rPr>
        <w:t>）</w:t>
      </w:r>
      <w:r>
        <w:rPr>
          <w:rFonts w:hint="eastAsia" w:eastAsia="仿宋_GB2312"/>
          <w:color w:val="000000"/>
          <w:sz w:val="32"/>
          <w:szCs w:val="32"/>
        </w:rPr>
        <w:t>。</w:t>
      </w:r>
      <w:r>
        <w:rPr>
          <w:rFonts w:eastAsia="仿宋_GB2312"/>
          <w:sz w:val="32"/>
          <w:szCs w:val="32"/>
        </w:rPr>
        <w:t xml:space="preserve">            </w:t>
      </w:r>
      <w:r>
        <w:rPr>
          <w:rFonts w:hint="eastAsia" w:eastAsia="仿宋_GB2312"/>
          <w:sz w:val="32"/>
          <w:szCs w:val="32"/>
        </w:rPr>
        <w:t xml:space="preserve">  </w:t>
      </w:r>
    </w:p>
    <w:p w14:paraId="792B488A">
      <w:pPr>
        <w:spacing w:line="600" w:lineRule="exact"/>
        <w:ind w:firstLine="640" w:firstLineChars="200"/>
        <w:textAlignment w:val="center"/>
        <w:rPr>
          <w:rFonts w:hint="eastAsia" w:eastAsia="仿宋_GB2312"/>
          <w:color w:val="000000"/>
          <w:sz w:val="32"/>
          <w:szCs w:val="32"/>
        </w:rPr>
      </w:pPr>
      <w:r>
        <w:rPr>
          <w:rFonts w:eastAsia="仿宋_GB2312"/>
          <w:sz w:val="32"/>
          <w:szCs w:val="32"/>
        </w:rPr>
        <w:t>4.</w:t>
      </w:r>
      <w:r>
        <w:rPr>
          <w:rFonts w:hint="eastAsia" w:eastAsia="仿宋_GB2312"/>
          <w:sz w:val="32"/>
          <w:szCs w:val="32"/>
        </w:rPr>
        <w:t>高性能毫米波集成</w:t>
      </w:r>
      <w:r>
        <w:rPr>
          <w:rFonts w:eastAsia="仿宋_GB2312"/>
          <w:sz w:val="32"/>
          <w:szCs w:val="32"/>
        </w:rPr>
        <w:t>电路</w:t>
      </w:r>
      <w:r>
        <w:rPr>
          <w:rFonts w:hint="eastAsia" w:eastAsia="仿宋_GB2312"/>
          <w:sz w:val="32"/>
          <w:szCs w:val="32"/>
        </w:rPr>
        <w:t>设计方法</w:t>
      </w:r>
      <w:r>
        <w:rPr>
          <w:rFonts w:eastAsia="仿宋_GB2312"/>
          <w:sz w:val="32"/>
          <w:szCs w:val="32"/>
        </w:rPr>
        <w:t>（申请代码选择F04的下属代码</w:t>
      </w:r>
      <w:r>
        <w:rPr>
          <w:rFonts w:eastAsia="仿宋_GB2312"/>
          <w:color w:val="000000"/>
          <w:kern w:val="0"/>
          <w:sz w:val="32"/>
          <w:szCs w:val="32"/>
        </w:rPr>
        <w:t>）</w:t>
      </w:r>
      <w:r>
        <w:rPr>
          <w:rFonts w:hint="eastAsia" w:eastAsia="仿宋_GB2312"/>
          <w:color w:val="000000"/>
          <w:sz w:val="32"/>
          <w:szCs w:val="32"/>
        </w:rPr>
        <w:t>。</w:t>
      </w:r>
    </w:p>
    <w:p w14:paraId="6CE74F4C">
      <w:pPr>
        <w:spacing w:line="600" w:lineRule="exact"/>
        <w:ind w:firstLine="640" w:firstLineChars="200"/>
        <w:rPr>
          <w:rFonts w:eastAsia="黑体"/>
          <w:color w:val="000000"/>
          <w:sz w:val="32"/>
          <w:szCs w:val="32"/>
          <w:lang w:bidi="ar"/>
        </w:rPr>
      </w:pPr>
      <w:r>
        <w:rPr>
          <w:rFonts w:hint="eastAsia" w:eastAsia="黑体"/>
          <w:color w:val="000000"/>
          <w:sz w:val="32"/>
          <w:szCs w:val="32"/>
          <w:lang w:bidi="ar"/>
        </w:rPr>
        <w:t>四</w:t>
      </w:r>
      <w:r>
        <w:rPr>
          <w:rFonts w:eastAsia="黑体"/>
          <w:color w:val="000000"/>
          <w:sz w:val="32"/>
          <w:szCs w:val="32"/>
          <w:lang w:bidi="ar"/>
        </w:rPr>
        <w:t>、生物科技</w:t>
      </w:r>
    </w:p>
    <w:p w14:paraId="6D00AE51">
      <w:pPr>
        <w:spacing w:line="600" w:lineRule="exact"/>
        <w:ind w:firstLine="640" w:firstLineChars="200"/>
        <w:textAlignment w:val="center"/>
        <w:rPr>
          <w:rFonts w:eastAsia="仿宋_GB2312"/>
          <w:color w:val="000000"/>
          <w:kern w:val="0"/>
          <w:sz w:val="32"/>
          <w:szCs w:val="32"/>
        </w:rPr>
      </w:pPr>
      <w:r>
        <w:rPr>
          <w:rFonts w:hint="eastAsia" w:eastAsia="仿宋_GB2312"/>
          <w:color w:val="000000"/>
          <w:kern w:val="0"/>
          <w:sz w:val="32"/>
          <w:szCs w:val="32"/>
        </w:rPr>
        <w:t>面向结构生物学、</w:t>
      </w:r>
      <w:r>
        <w:rPr>
          <w:rFonts w:eastAsia="仿宋_GB2312"/>
          <w:color w:val="000000"/>
          <w:kern w:val="0"/>
          <w:sz w:val="32"/>
          <w:szCs w:val="32"/>
        </w:rPr>
        <w:t>细胞与基因治疗、重大脑疾病脑机干预、重大新药创制、</w:t>
      </w:r>
      <w:r>
        <w:rPr>
          <w:rFonts w:hint="eastAsia" w:eastAsia="仿宋_GB2312"/>
          <w:color w:val="000000"/>
          <w:kern w:val="0"/>
          <w:sz w:val="32"/>
          <w:szCs w:val="32"/>
        </w:rPr>
        <w:t>农业生物前沿技术等</w:t>
      </w:r>
      <w:r>
        <w:rPr>
          <w:rFonts w:eastAsia="仿宋_GB2312"/>
          <w:color w:val="000000"/>
          <w:kern w:val="0"/>
          <w:sz w:val="32"/>
          <w:szCs w:val="32"/>
        </w:rPr>
        <w:t>领域</w:t>
      </w:r>
      <w:r>
        <w:rPr>
          <w:rFonts w:hint="eastAsia" w:eastAsia="仿宋_GB2312"/>
          <w:color w:val="000000"/>
          <w:kern w:val="0"/>
          <w:sz w:val="32"/>
          <w:szCs w:val="32"/>
        </w:rPr>
        <w:t>的重大科学问题开展研究，</w:t>
      </w:r>
      <w:r>
        <w:rPr>
          <w:rFonts w:eastAsia="仿宋_GB2312"/>
          <w:color w:val="000000"/>
          <w:kern w:val="0"/>
          <w:sz w:val="32"/>
          <w:szCs w:val="32"/>
        </w:rPr>
        <w:t>主要支持以下8个研究方向：</w:t>
      </w:r>
    </w:p>
    <w:p w14:paraId="74BCB6A0">
      <w:pPr>
        <w:spacing w:line="600" w:lineRule="exact"/>
        <w:ind w:firstLine="640" w:firstLineChars="200"/>
        <w:textAlignment w:val="center"/>
        <w:rPr>
          <w:rFonts w:eastAsia="仿宋_GB2312"/>
          <w:color w:val="000000"/>
          <w:sz w:val="32"/>
          <w:szCs w:val="32"/>
        </w:rPr>
      </w:pPr>
      <w:r>
        <w:rPr>
          <w:rFonts w:eastAsia="仿宋_GB2312"/>
          <w:color w:val="000000"/>
          <w:sz w:val="32"/>
          <w:szCs w:val="32"/>
        </w:rPr>
        <w:t>1.功能核酸分子的生成式设计与作用原理（申请代码选择C05的下属代码）</w:t>
      </w:r>
      <w:r>
        <w:rPr>
          <w:rFonts w:hint="eastAsia" w:eastAsia="仿宋_GB2312"/>
          <w:color w:val="000000"/>
          <w:sz w:val="32"/>
          <w:szCs w:val="32"/>
        </w:rPr>
        <w:t>。</w:t>
      </w:r>
    </w:p>
    <w:p w14:paraId="5394C93B">
      <w:pPr>
        <w:spacing w:line="600" w:lineRule="exact"/>
        <w:ind w:firstLine="640" w:firstLineChars="200"/>
        <w:textAlignment w:val="center"/>
        <w:rPr>
          <w:rFonts w:eastAsia="仿宋_GB2312"/>
          <w:color w:val="000000"/>
          <w:sz w:val="32"/>
          <w:szCs w:val="32"/>
        </w:rPr>
      </w:pPr>
      <w:r>
        <w:rPr>
          <w:rFonts w:eastAsia="仿宋_GB2312"/>
          <w:color w:val="000000"/>
          <w:kern w:val="0"/>
          <w:sz w:val="32"/>
          <w:szCs w:val="32"/>
        </w:rPr>
        <w:t>2.</w:t>
      </w:r>
      <w:r>
        <w:rPr>
          <w:rFonts w:hint="eastAsia" w:eastAsia="仿宋_GB2312"/>
          <w:color w:val="000000"/>
          <w:kern w:val="0"/>
          <w:sz w:val="32"/>
          <w:szCs w:val="32"/>
        </w:rPr>
        <w:t>生物</w:t>
      </w:r>
      <w:r>
        <w:rPr>
          <w:rFonts w:eastAsia="仿宋_GB2312"/>
          <w:color w:val="000000"/>
          <w:kern w:val="0"/>
          <w:sz w:val="32"/>
          <w:szCs w:val="32"/>
        </w:rPr>
        <w:t>大</w:t>
      </w:r>
      <w:r>
        <w:rPr>
          <w:rFonts w:hint="eastAsia" w:eastAsia="仿宋_GB2312"/>
          <w:color w:val="000000"/>
          <w:kern w:val="0"/>
          <w:sz w:val="32"/>
          <w:szCs w:val="32"/>
        </w:rPr>
        <w:t>分子动态过程描绘、信号转导及调控机制</w:t>
      </w:r>
      <w:r>
        <w:rPr>
          <w:rFonts w:eastAsia="仿宋_GB2312"/>
          <w:color w:val="000000"/>
          <w:sz w:val="32"/>
          <w:szCs w:val="32"/>
        </w:rPr>
        <w:t>（</w:t>
      </w:r>
      <w:r>
        <w:rPr>
          <w:rFonts w:hint="eastAsia" w:eastAsia="仿宋_GB2312"/>
          <w:color w:val="000000"/>
          <w:kern w:val="0"/>
          <w:sz w:val="32"/>
          <w:szCs w:val="32"/>
        </w:rPr>
        <w:t>申请代码选择C05的下属代码</w:t>
      </w:r>
      <w:r>
        <w:rPr>
          <w:rFonts w:eastAsia="仿宋_GB2312"/>
          <w:color w:val="000000"/>
          <w:sz w:val="32"/>
          <w:szCs w:val="32"/>
        </w:rPr>
        <w:t>）</w:t>
      </w:r>
      <w:r>
        <w:rPr>
          <w:rFonts w:hint="eastAsia" w:eastAsia="仿宋_GB2312"/>
          <w:color w:val="000000"/>
          <w:sz w:val="32"/>
          <w:szCs w:val="32"/>
        </w:rPr>
        <w:t>。</w:t>
      </w:r>
    </w:p>
    <w:p w14:paraId="3420DDDF">
      <w:pPr>
        <w:spacing w:line="600" w:lineRule="exact"/>
        <w:ind w:firstLine="640" w:firstLineChars="200"/>
        <w:textAlignment w:val="center"/>
        <w:rPr>
          <w:rFonts w:hint="eastAsia" w:eastAsia="仿宋_GB2312"/>
          <w:color w:val="000000"/>
          <w:kern w:val="0"/>
          <w:sz w:val="32"/>
          <w:szCs w:val="32"/>
        </w:rPr>
      </w:pPr>
      <w:r>
        <w:rPr>
          <w:rFonts w:eastAsia="仿宋_GB2312"/>
          <w:color w:val="000000"/>
          <w:kern w:val="0"/>
          <w:sz w:val="32"/>
          <w:szCs w:val="32"/>
        </w:rPr>
        <w:t>3.</w:t>
      </w:r>
      <w:r>
        <w:rPr>
          <w:rFonts w:hint="eastAsia" w:eastAsia="仿宋_GB2312"/>
          <w:color w:val="000000"/>
          <w:kern w:val="0"/>
          <w:sz w:val="32"/>
          <w:szCs w:val="32"/>
        </w:rPr>
        <w:t>细胞命运可塑性及发育潜能调控机制</w:t>
      </w:r>
      <w:r>
        <w:rPr>
          <w:rFonts w:eastAsia="仿宋_GB2312"/>
          <w:color w:val="000000"/>
          <w:kern w:val="0"/>
          <w:sz w:val="32"/>
          <w:szCs w:val="32"/>
        </w:rPr>
        <w:t>（</w:t>
      </w:r>
      <w:r>
        <w:rPr>
          <w:rFonts w:hint="eastAsia" w:eastAsia="仿宋_GB2312"/>
          <w:color w:val="000000"/>
          <w:kern w:val="0"/>
          <w:sz w:val="32"/>
          <w:szCs w:val="32"/>
        </w:rPr>
        <w:t>申请代码选择C12的下属代码）。</w:t>
      </w:r>
    </w:p>
    <w:p w14:paraId="24637AB7">
      <w:pPr>
        <w:spacing w:line="600" w:lineRule="exact"/>
        <w:ind w:firstLine="640" w:firstLineChars="200"/>
        <w:textAlignment w:val="center"/>
        <w:rPr>
          <w:rFonts w:hint="eastAsia" w:eastAsia="仿宋_GB2312"/>
          <w:color w:val="000000"/>
          <w:kern w:val="0"/>
          <w:sz w:val="32"/>
          <w:szCs w:val="32"/>
        </w:rPr>
      </w:pPr>
      <w:r>
        <w:rPr>
          <w:rFonts w:hint="eastAsia" w:eastAsia="仿宋_GB2312"/>
          <w:color w:val="000000"/>
          <w:kern w:val="0"/>
          <w:sz w:val="32"/>
          <w:szCs w:val="32"/>
        </w:rPr>
        <w:t>4.睡眠障碍的</w:t>
      </w:r>
      <w:r>
        <w:rPr>
          <w:rFonts w:eastAsia="仿宋_GB2312"/>
          <w:color w:val="000000"/>
          <w:kern w:val="0"/>
          <w:sz w:val="32"/>
          <w:szCs w:val="32"/>
        </w:rPr>
        <w:t>诱发</w:t>
      </w:r>
      <w:r>
        <w:rPr>
          <w:rFonts w:hint="eastAsia" w:eastAsia="仿宋_GB2312"/>
          <w:color w:val="000000"/>
          <w:kern w:val="0"/>
          <w:sz w:val="32"/>
          <w:szCs w:val="32"/>
        </w:rPr>
        <w:t>机制及干预策略（申请代码选择H09的下属代码）。</w:t>
      </w:r>
    </w:p>
    <w:p w14:paraId="57BC33EB">
      <w:pPr>
        <w:spacing w:line="600" w:lineRule="exact"/>
        <w:ind w:firstLine="640" w:firstLineChars="200"/>
        <w:textAlignment w:val="center"/>
        <w:rPr>
          <w:rFonts w:eastAsia="仿宋_GB2312"/>
          <w:color w:val="000000"/>
          <w:kern w:val="0"/>
          <w:sz w:val="32"/>
          <w:szCs w:val="32"/>
        </w:rPr>
      </w:pPr>
      <w:r>
        <w:rPr>
          <w:rFonts w:eastAsia="仿宋_GB2312"/>
          <w:color w:val="000000"/>
          <w:kern w:val="0"/>
          <w:sz w:val="32"/>
          <w:szCs w:val="32"/>
        </w:rPr>
        <w:t>5.浙产中药复杂体系时空作用机制的创新解析 （</w:t>
      </w:r>
      <w:r>
        <w:rPr>
          <w:rFonts w:hint="eastAsia" w:eastAsia="仿宋_GB2312"/>
          <w:color w:val="000000"/>
          <w:kern w:val="0"/>
          <w:sz w:val="32"/>
          <w:szCs w:val="32"/>
        </w:rPr>
        <w:t>申请代码选择</w:t>
      </w:r>
      <w:r>
        <w:rPr>
          <w:rFonts w:eastAsia="仿宋_GB2312"/>
          <w:color w:val="000000"/>
          <w:kern w:val="0"/>
          <w:sz w:val="32"/>
          <w:szCs w:val="32"/>
        </w:rPr>
        <w:t>H28</w:t>
      </w:r>
      <w:r>
        <w:rPr>
          <w:rFonts w:hint="eastAsia" w:eastAsia="仿宋_GB2312"/>
          <w:color w:val="000000"/>
          <w:kern w:val="0"/>
          <w:sz w:val="32"/>
          <w:szCs w:val="32"/>
        </w:rPr>
        <w:t>的下属代码</w:t>
      </w:r>
      <w:r>
        <w:rPr>
          <w:rFonts w:eastAsia="仿宋_GB2312"/>
          <w:color w:val="000000"/>
          <w:kern w:val="0"/>
          <w:sz w:val="32"/>
          <w:szCs w:val="32"/>
        </w:rPr>
        <w:t>）</w:t>
      </w:r>
      <w:r>
        <w:rPr>
          <w:rFonts w:hint="eastAsia" w:eastAsia="仿宋_GB2312"/>
          <w:color w:val="000000"/>
          <w:kern w:val="0"/>
          <w:sz w:val="32"/>
          <w:szCs w:val="32"/>
        </w:rPr>
        <w:t>。</w:t>
      </w:r>
    </w:p>
    <w:p w14:paraId="40C7BDE6">
      <w:pPr>
        <w:spacing w:line="600" w:lineRule="exact"/>
        <w:ind w:firstLine="640" w:firstLineChars="200"/>
        <w:textAlignment w:val="center"/>
        <w:rPr>
          <w:rFonts w:eastAsia="仿宋_GB2312"/>
          <w:color w:val="000000"/>
          <w:kern w:val="0"/>
          <w:sz w:val="32"/>
          <w:szCs w:val="32"/>
        </w:rPr>
      </w:pPr>
      <w:r>
        <w:rPr>
          <w:rFonts w:eastAsia="仿宋_GB2312"/>
          <w:color w:val="000000"/>
          <w:kern w:val="0"/>
          <w:sz w:val="32"/>
          <w:szCs w:val="32"/>
        </w:rPr>
        <w:t>6.基于蛋白稳态调控的药物靶点发现及小分子干预机制（</w:t>
      </w:r>
      <w:r>
        <w:rPr>
          <w:rFonts w:hint="eastAsia" w:eastAsia="仿宋_GB2312"/>
          <w:color w:val="000000"/>
          <w:kern w:val="0"/>
          <w:sz w:val="32"/>
          <w:szCs w:val="32"/>
        </w:rPr>
        <w:t>申请代码选择</w:t>
      </w:r>
      <w:r>
        <w:rPr>
          <w:rFonts w:eastAsia="仿宋_GB2312"/>
          <w:color w:val="000000"/>
          <w:kern w:val="0"/>
          <w:sz w:val="32"/>
          <w:szCs w:val="32"/>
        </w:rPr>
        <w:t>H30</w:t>
      </w:r>
      <w:r>
        <w:rPr>
          <w:rFonts w:hint="eastAsia" w:eastAsia="仿宋_GB2312"/>
          <w:color w:val="000000"/>
          <w:kern w:val="0"/>
          <w:sz w:val="32"/>
          <w:szCs w:val="32"/>
        </w:rPr>
        <w:t>的下属代码</w:t>
      </w:r>
      <w:r>
        <w:rPr>
          <w:rFonts w:eastAsia="仿宋_GB2312"/>
          <w:color w:val="000000"/>
          <w:kern w:val="0"/>
          <w:sz w:val="32"/>
          <w:szCs w:val="32"/>
        </w:rPr>
        <w:t>）</w:t>
      </w:r>
      <w:r>
        <w:rPr>
          <w:rFonts w:hint="eastAsia" w:eastAsia="仿宋_GB2312"/>
          <w:color w:val="000000"/>
          <w:kern w:val="0"/>
          <w:sz w:val="32"/>
          <w:szCs w:val="32"/>
        </w:rPr>
        <w:t>。</w:t>
      </w:r>
    </w:p>
    <w:p w14:paraId="1D7FECDF">
      <w:pPr>
        <w:spacing w:line="600" w:lineRule="exact"/>
        <w:ind w:firstLine="640" w:firstLineChars="200"/>
        <w:textAlignment w:val="center"/>
        <w:rPr>
          <w:rFonts w:eastAsia="仿宋_GB2312"/>
          <w:color w:val="000000"/>
          <w:kern w:val="0"/>
          <w:sz w:val="32"/>
          <w:szCs w:val="32"/>
        </w:rPr>
      </w:pPr>
      <w:r>
        <w:rPr>
          <w:rFonts w:eastAsia="仿宋_GB2312"/>
          <w:color w:val="000000"/>
          <w:kern w:val="0"/>
          <w:sz w:val="32"/>
          <w:szCs w:val="32"/>
        </w:rPr>
        <w:t>7.作物全基因组选择育种理论和方法（</w:t>
      </w:r>
      <w:r>
        <w:rPr>
          <w:rFonts w:hint="eastAsia" w:eastAsia="仿宋_GB2312"/>
          <w:color w:val="000000"/>
          <w:kern w:val="0"/>
          <w:sz w:val="32"/>
          <w:szCs w:val="32"/>
        </w:rPr>
        <w:t>申请代码选择</w:t>
      </w:r>
      <w:r>
        <w:rPr>
          <w:rFonts w:eastAsia="仿宋_GB2312"/>
          <w:color w:val="000000"/>
          <w:kern w:val="0"/>
          <w:sz w:val="32"/>
          <w:szCs w:val="32"/>
        </w:rPr>
        <w:t>C13</w:t>
      </w:r>
      <w:r>
        <w:rPr>
          <w:rFonts w:hint="eastAsia" w:eastAsia="仿宋_GB2312"/>
          <w:color w:val="000000"/>
          <w:kern w:val="0"/>
          <w:sz w:val="32"/>
          <w:szCs w:val="32"/>
        </w:rPr>
        <w:t>的下属代码</w:t>
      </w:r>
      <w:r>
        <w:rPr>
          <w:rFonts w:eastAsia="仿宋_GB2312"/>
          <w:color w:val="000000"/>
          <w:kern w:val="0"/>
          <w:sz w:val="32"/>
          <w:szCs w:val="32"/>
        </w:rPr>
        <w:t>）</w:t>
      </w:r>
      <w:r>
        <w:rPr>
          <w:rFonts w:hint="eastAsia" w:eastAsia="仿宋_GB2312"/>
          <w:color w:val="000000"/>
          <w:kern w:val="0"/>
          <w:sz w:val="32"/>
          <w:szCs w:val="32"/>
        </w:rPr>
        <w:t>。</w:t>
      </w:r>
    </w:p>
    <w:p w14:paraId="3DA87F8C">
      <w:pPr>
        <w:spacing w:line="600" w:lineRule="exact"/>
        <w:ind w:firstLine="640" w:firstLineChars="200"/>
        <w:textAlignment w:val="center"/>
        <w:rPr>
          <w:rFonts w:eastAsia="仿宋_GB2312"/>
          <w:color w:val="000000"/>
          <w:sz w:val="32"/>
          <w:szCs w:val="32"/>
        </w:rPr>
      </w:pPr>
      <w:r>
        <w:rPr>
          <w:rFonts w:eastAsia="仿宋_GB2312"/>
          <w:color w:val="000000"/>
          <w:kern w:val="0"/>
          <w:sz w:val="32"/>
          <w:szCs w:val="32"/>
        </w:rPr>
        <w:t>8.作物抗病/虫基因网络调控机制及种质创制（申请代码选择C14的下属代码）。</w:t>
      </w:r>
    </w:p>
    <w:p w14:paraId="378C042C">
      <w:pPr>
        <w:spacing w:line="600" w:lineRule="exact"/>
        <w:ind w:left="640"/>
        <w:rPr>
          <w:rFonts w:eastAsia="黑体"/>
          <w:color w:val="000000"/>
          <w:sz w:val="32"/>
          <w:szCs w:val="32"/>
          <w:lang w:bidi="ar"/>
        </w:rPr>
      </w:pPr>
      <w:r>
        <w:rPr>
          <w:rFonts w:hint="eastAsia" w:eastAsia="黑体"/>
          <w:color w:val="000000"/>
          <w:sz w:val="32"/>
          <w:szCs w:val="32"/>
          <w:lang w:bidi="ar"/>
        </w:rPr>
        <w:t>五</w:t>
      </w:r>
      <w:r>
        <w:rPr>
          <w:rFonts w:eastAsia="黑体"/>
          <w:color w:val="000000"/>
          <w:sz w:val="32"/>
          <w:szCs w:val="32"/>
          <w:lang w:bidi="ar"/>
        </w:rPr>
        <w:t>、新能源</w:t>
      </w:r>
    </w:p>
    <w:p w14:paraId="6F1E62DA">
      <w:pPr>
        <w:spacing w:line="600" w:lineRule="exact"/>
        <w:ind w:firstLine="640" w:firstLineChars="200"/>
        <w:rPr>
          <w:rFonts w:eastAsia="仿宋_GB2312"/>
          <w:color w:val="000000"/>
          <w:kern w:val="0"/>
          <w:sz w:val="32"/>
          <w:szCs w:val="32"/>
        </w:rPr>
      </w:pPr>
      <w:r>
        <w:rPr>
          <w:rFonts w:eastAsia="仿宋_GB2312"/>
          <w:color w:val="000000"/>
          <w:kern w:val="0"/>
          <w:sz w:val="32"/>
          <w:szCs w:val="32"/>
        </w:rPr>
        <w:t>面向</w:t>
      </w:r>
      <w:r>
        <w:rPr>
          <w:rFonts w:hint="eastAsia" w:eastAsia="仿宋_GB2312"/>
          <w:color w:val="000000"/>
          <w:kern w:val="0"/>
          <w:sz w:val="32"/>
          <w:szCs w:val="32"/>
        </w:rPr>
        <w:t>先进</w:t>
      </w:r>
      <w:r>
        <w:rPr>
          <w:rFonts w:eastAsia="仿宋_GB2312"/>
          <w:color w:val="000000"/>
          <w:kern w:val="0"/>
          <w:sz w:val="32"/>
          <w:szCs w:val="32"/>
        </w:rPr>
        <w:t>太阳能</w:t>
      </w:r>
      <w:r>
        <w:rPr>
          <w:rFonts w:hint="eastAsia" w:eastAsia="仿宋_GB2312"/>
          <w:color w:val="000000"/>
          <w:kern w:val="0"/>
          <w:sz w:val="32"/>
          <w:szCs w:val="32"/>
        </w:rPr>
        <w:t>转化与利用</w:t>
      </w:r>
      <w:r>
        <w:rPr>
          <w:rFonts w:eastAsia="仿宋_GB2312"/>
          <w:color w:val="000000"/>
          <w:kern w:val="0"/>
          <w:sz w:val="32"/>
          <w:szCs w:val="32"/>
        </w:rPr>
        <w:t>、</w:t>
      </w:r>
      <w:r>
        <w:rPr>
          <w:rFonts w:hint="eastAsia" w:eastAsia="仿宋_GB2312"/>
          <w:color w:val="000000"/>
          <w:kern w:val="0"/>
          <w:sz w:val="32"/>
          <w:szCs w:val="32"/>
        </w:rPr>
        <w:t>高效安全</w:t>
      </w:r>
      <w:r>
        <w:rPr>
          <w:rFonts w:eastAsia="仿宋_GB2312"/>
          <w:color w:val="000000"/>
          <w:kern w:val="0"/>
          <w:sz w:val="32"/>
          <w:szCs w:val="32"/>
        </w:rPr>
        <w:t>氢能、绿色燃料</w:t>
      </w:r>
      <w:r>
        <w:rPr>
          <w:rFonts w:hint="eastAsia" w:eastAsia="仿宋_GB2312"/>
          <w:color w:val="000000"/>
          <w:kern w:val="0"/>
          <w:sz w:val="32"/>
          <w:szCs w:val="32"/>
        </w:rPr>
        <w:t>高效制备与利用</w:t>
      </w:r>
      <w:r>
        <w:rPr>
          <w:rFonts w:eastAsia="仿宋_GB2312"/>
          <w:color w:val="000000"/>
          <w:kern w:val="0"/>
          <w:sz w:val="32"/>
          <w:szCs w:val="32"/>
        </w:rPr>
        <w:t>、</w:t>
      </w:r>
      <w:r>
        <w:rPr>
          <w:rFonts w:hint="eastAsia" w:eastAsia="仿宋_GB2312"/>
          <w:color w:val="000000"/>
          <w:kern w:val="0"/>
          <w:sz w:val="32"/>
          <w:szCs w:val="32"/>
        </w:rPr>
        <w:t>高安全高性能</w:t>
      </w:r>
      <w:r>
        <w:rPr>
          <w:rFonts w:eastAsia="仿宋_GB2312"/>
          <w:color w:val="000000"/>
          <w:kern w:val="0"/>
          <w:sz w:val="32"/>
          <w:szCs w:val="32"/>
        </w:rPr>
        <w:t>新型储能等前沿领域的</w:t>
      </w:r>
      <w:r>
        <w:rPr>
          <w:rFonts w:hint="eastAsia" w:eastAsia="仿宋_GB2312"/>
          <w:color w:val="000000"/>
          <w:kern w:val="0"/>
          <w:sz w:val="32"/>
          <w:szCs w:val="32"/>
        </w:rPr>
        <w:t>重大科学问题开展研究，</w:t>
      </w:r>
      <w:r>
        <w:rPr>
          <w:rFonts w:eastAsia="仿宋_GB2312"/>
          <w:color w:val="000000"/>
          <w:kern w:val="0"/>
          <w:sz w:val="32"/>
          <w:szCs w:val="32"/>
        </w:rPr>
        <w:t>主要支持以下</w:t>
      </w:r>
      <w:r>
        <w:rPr>
          <w:rFonts w:hint="eastAsia" w:eastAsia="仿宋_GB2312"/>
          <w:color w:val="000000"/>
          <w:kern w:val="0"/>
          <w:sz w:val="32"/>
          <w:szCs w:val="32"/>
        </w:rPr>
        <w:t>6</w:t>
      </w:r>
      <w:r>
        <w:rPr>
          <w:rFonts w:eastAsia="仿宋_GB2312"/>
          <w:color w:val="000000"/>
          <w:kern w:val="0"/>
          <w:sz w:val="32"/>
          <w:szCs w:val="32"/>
        </w:rPr>
        <w:t>个方向开展研究：</w:t>
      </w:r>
    </w:p>
    <w:p w14:paraId="38603414">
      <w:pPr>
        <w:spacing w:line="600" w:lineRule="exact"/>
        <w:ind w:firstLine="640" w:firstLineChars="200"/>
        <w:rPr>
          <w:rFonts w:eastAsia="仿宋_GB2312"/>
          <w:color w:val="000000"/>
          <w:kern w:val="0"/>
          <w:sz w:val="32"/>
          <w:szCs w:val="32"/>
        </w:rPr>
      </w:pPr>
      <w:r>
        <w:rPr>
          <w:rFonts w:eastAsia="仿宋_GB2312"/>
          <w:color w:val="000000"/>
          <w:kern w:val="0"/>
          <w:sz w:val="32"/>
          <w:szCs w:val="32"/>
        </w:rPr>
        <w:t>1.</w:t>
      </w:r>
      <w:r>
        <w:rPr>
          <w:rFonts w:hint="eastAsia" w:eastAsia="仿宋_GB2312"/>
          <w:color w:val="000000"/>
          <w:kern w:val="0"/>
          <w:sz w:val="32"/>
          <w:szCs w:val="32"/>
        </w:rPr>
        <w:t>可穿戴设备专用太阳能电池的高效光电转换与力学性能调控</w:t>
      </w:r>
      <w:r>
        <w:rPr>
          <w:rFonts w:eastAsia="仿宋_GB2312"/>
          <w:color w:val="000000"/>
          <w:kern w:val="0"/>
          <w:sz w:val="32"/>
          <w:szCs w:val="32"/>
        </w:rPr>
        <w:t>（</w:t>
      </w:r>
      <w:r>
        <w:rPr>
          <w:rFonts w:eastAsia="仿宋_GB2312"/>
          <w:color w:val="000000"/>
          <w:sz w:val="32"/>
          <w:szCs w:val="32"/>
        </w:rPr>
        <w:t>申请代码选择E03的下属代码）</w:t>
      </w:r>
      <w:r>
        <w:rPr>
          <w:rFonts w:hint="eastAsia" w:eastAsia="仿宋_GB2312"/>
          <w:color w:val="000000"/>
          <w:sz w:val="32"/>
          <w:szCs w:val="32"/>
        </w:rPr>
        <w:t>。</w:t>
      </w:r>
    </w:p>
    <w:p w14:paraId="2D7A22A2">
      <w:pPr>
        <w:spacing w:line="600" w:lineRule="exact"/>
        <w:ind w:firstLine="640" w:firstLineChars="200"/>
        <w:rPr>
          <w:rFonts w:eastAsia="仿宋_GB2312"/>
          <w:color w:val="000000"/>
          <w:sz w:val="32"/>
          <w:szCs w:val="32"/>
        </w:rPr>
      </w:pPr>
      <w:r>
        <w:rPr>
          <w:rFonts w:hint="eastAsia" w:eastAsia="仿宋_GB2312"/>
          <w:color w:val="000000"/>
          <w:kern w:val="0"/>
          <w:sz w:val="32"/>
          <w:szCs w:val="32"/>
        </w:rPr>
        <w:t>2</w:t>
      </w:r>
      <w:r>
        <w:rPr>
          <w:rFonts w:eastAsia="仿宋_GB2312"/>
          <w:color w:val="000000"/>
          <w:kern w:val="0"/>
          <w:sz w:val="32"/>
          <w:szCs w:val="32"/>
        </w:rPr>
        <w:t>.非贵或低贵金属析氧催化剂本征活性机制与表界面调控（</w:t>
      </w:r>
      <w:r>
        <w:rPr>
          <w:rFonts w:eastAsia="仿宋_GB2312"/>
          <w:color w:val="000000"/>
          <w:sz w:val="32"/>
          <w:szCs w:val="32"/>
        </w:rPr>
        <w:t>申请代码选择</w:t>
      </w:r>
      <w:r>
        <w:rPr>
          <w:rFonts w:hint="eastAsia" w:eastAsia="仿宋_GB2312"/>
          <w:sz w:val="32"/>
          <w:szCs w:val="32"/>
        </w:rPr>
        <w:t>B06</w:t>
      </w:r>
      <w:r>
        <w:rPr>
          <w:rFonts w:eastAsia="仿宋_GB2312"/>
          <w:color w:val="000000"/>
          <w:sz w:val="32"/>
          <w:szCs w:val="32"/>
        </w:rPr>
        <w:t>的下属代码</w:t>
      </w:r>
      <w:r>
        <w:rPr>
          <w:rFonts w:eastAsia="仿宋_GB2312"/>
          <w:color w:val="000000"/>
          <w:kern w:val="0"/>
          <w:sz w:val="32"/>
          <w:szCs w:val="32"/>
        </w:rPr>
        <w:t>）</w:t>
      </w:r>
      <w:r>
        <w:rPr>
          <w:rFonts w:hint="eastAsia" w:eastAsia="仿宋_GB2312"/>
          <w:color w:val="000000"/>
          <w:sz w:val="32"/>
          <w:szCs w:val="32"/>
        </w:rPr>
        <w:t>。</w:t>
      </w:r>
    </w:p>
    <w:p w14:paraId="2290A3CC">
      <w:pPr>
        <w:widowControl w:val="0"/>
        <w:spacing w:line="600" w:lineRule="exact"/>
        <w:ind w:firstLine="640"/>
        <w:rPr>
          <w:rFonts w:eastAsia="仿宋_GB2312"/>
          <w:color w:val="000000"/>
          <w:sz w:val="32"/>
          <w:szCs w:val="32"/>
        </w:rPr>
      </w:pPr>
      <w:r>
        <w:rPr>
          <w:rFonts w:eastAsia="仿宋_GB2312"/>
          <w:color w:val="000000"/>
          <w:sz w:val="32"/>
          <w:szCs w:val="32"/>
          <w:lang w:val="en"/>
        </w:rPr>
        <w:t>3.</w:t>
      </w:r>
      <w:r>
        <w:rPr>
          <w:rFonts w:hint="eastAsia" w:eastAsia="仿宋_GB2312"/>
          <w:color w:val="000000"/>
          <w:sz w:val="32"/>
          <w:szCs w:val="32"/>
          <w:lang w:val="en"/>
        </w:rPr>
        <w:t>氢能储输系统单元的损伤/衰退机制与性能调控</w:t>
      </w:r>
      <w:r>
        <w:rPr>
          <w:rFonts w:eastAsia="仿宋_GB2312"/>
          <w:color w:val="000000"/>
          <w:sz w:val="32"/>
          <w:szCs w:val="32"/>
        </w:rPr>
        <w:t>（申请代码选择E0</w:t>
      </w:r>
      <w:r>
        <w:rPr>
          <w:rFonts w:hint="eastAsia" w:eastAsia="仿宋_GB2312"/>
          <w:color w:val="000000"/>
          <w:sz w:val="32"/>
          <w:szCs w:val="32"/>
        </w:rPr>
        <w:t>1或E06</w:t>
      </w:r>
      <w:r>
        <w:rPr>
          <w:rFonts w:eastAsia="仿宋_GB2312"/>
          <w:color w:val="000000"/>
          <w:sz w:val="32"/>
          <w:szCs w:val="32"/>
        </w:rPr>
        <w:t>的下属代码）</w:t>
      </w:r>
      <w:r>
        <w:rPr>
          <w:rFonts w:hint="eastAsia" w:eastAsia="仿宋_GB2312"/>
          <w:color w:val="000000"/>
          <w:sz w:val="32"/>
          <w:szCs w:val="32"/>
        </w:rPr>
        <w:t>。</w:t>
      </w:r>
    </w:p>
    <w:p w14:paraId="36A60723">
      <w:pPr>
        <w:spacing w:line="600" w:lineRule="exact"/>
        <w:ind w:firstLine="640"/>
        <w:textAlignment w:val="center"/>
        <w:rPr>
          <w:rFonts w:eastAsia="仿宋_GB2312"/>
          <w:color w:val="000000"/>
          <w:kern w:val="0"/>
          <w:sz w:val="32"/>
          <w:szCs w:val="32"/>
        </w:rPr>
      </w:pPr>
      <w:r>
        <w:rPr>
          <w:rFonts w:eastAsia="仿宋_GB2312"/>
          <w:color w:val="000000"/>
          <w:kern w:val="0"/>
          <w:sz w:val="32"/>
          <w:szCs w:val="32"/>
          <w:lang w:val="en"/>
        </w:rPr>
        <w:t>4</w:t>
      </w:r>
      <w:r>
        <w:rPr>
          <w:rFonts w:eastAsia="仿宋_GB2312"/>
          <w:color w:val="000000"/>
          <w:kern w:val="0"/>
          <w:sz w:val="32"/>
          <w:szCs w:val="32"/>
        </w:rPr>
        <w:t>.</w:t>
      </w:r>
      <w:r>
        <w:rPr>
          <w:rFonts w:hint="eastAsia" w:eastAsia="仿宋_GB2312"/>
          <w:color w:val="000000"/>
          <w:kern w:val="0"/>
          <w:sz w:val="32"/>
          <w:szCs w:val="32"/>
        </w:rPr>
        <w:t>基于</w:t>
      </w:r>
      <w:r>
        <w:rPr>
          <w:rFonts w:eastAsia="仿宋_GB2312"/>
          <w:color w:val="000000"/>
          <w:kern w:val="0"/>
          <w:sz w:val="32"/>
          <w:szCs w:val="32"/>
        </w:rPr>
        <w:t>绿色燃料</w:t>
      </w:r>
      <w:r>
        <w:rPr>
          <w:rFonts w:hint="eastAsia" w:eastAsia="仿宋_GB2312"/>
          <w:color w:val="000000"/>
          <w:kern w:val="0"/>
          <w:sz w:val="32"/>
          <w:szCs w:val="32"/>
        </w:rPr>
        <w:t>高效制备的碳源分离与催化转化机制</w:t>
      </w:r>
      <w:r>
        <w:rPr>
          <w:rFonts w:eastAsia="仿宋_GB2312"/>
          <w:color w:val="000000"/>
          <w:sz w:val="32"/>
          <w:szCs w:val="32"/>
        </w:rPr>
        <w:t>（申请代码选择</w:t>
      </w:r>
      <w:r>
        <w:rPr>
          <w:rFonts w:hint="eastAsia" w:eastAsia="仿宋_GB2312"/>
          <w:color w:val="000000"/>
          <w:sz w:val="32"/>
          <w:szCs w:val="32"/>
        </w:rPr>
        <w:t>B06或</w:t>
      </w:r>
      <w:r>
        <w:rPr>
          <w:rFonts w:eastAsia="仿宋_GB2312"/>
          <w:color w:val="000000"/>
          <w:kern w:val="0"/>
          <w:sz w:val="32"/>
          <w:szCs w:val="32"/>
        </w:rPr>
        <w:t>B0</w:t>
      </w:r>
      <w:r>
        <w:rPr>
          <w:rFonts w:hint="eastAsia" w:eastAsia="仿宋_GB2312"/>
          <w:color w:val="000000"/>
          <w:kern w:val="0"/>
          <w:sz w:val="32"/>
          <w:szCs w:val="32"/>
        </w:rPr>
        <w:t>3</w:t>
      </w:r>
      <w:r>
        <w:rPr>
          <w:rFonts w:eastAsia="仿宋_GB2312"/>
          <w:color w:val="000000"/>
          <w:sz w:val="32"/>
          <w:szCs w:val="32"/>
        </w:rPr>
        <w:t>的下属代码）</w:t>
      </w:r>
      <w:r>
        <w:rPr>
          <w:rFonts w:hint="eastAsia" w:eastAsia="仿宋_GB2312"/>
          <w:color w:val="000000"/>
          <w:sz w:val="32"/>
          <w:szCs w:val="32"/>
        </w:rPr>
        <w:t>。</w:t>
      </w:r>
    </w:p>
    <w:p w14:paraId="38DF4764">
      <w:pPr>
        <w:spacing w:line="600" w:lineRule="exact"/>
        <w:ind w:firstLine="640"/>
        <w:textAlignment w:val="center"/>
        <w:rPr>
          <w:rFonts w:eastAsia="仿宋_GB2312"/>
          <w:color w:val="000000"/>
          <w:sz w:val="32"/>
          <w:szCs w:val="32"/>
        </w:rPr>
      </w:pPr>
      <w:r>
        <w:rPr>
          <w:rFonts w:eastAsia="仿宋_GB2312"/>
          <w:color w:val="000000"/>
          <w:kern w:val="0"/>
          <w:sz w:val="32"/>
          <w:szCs w:val="32"/>
          <w:lang w:val="en"/>
        </w:rPr>
        <w:t>5</w:t>
      </w:r>
      <w:r>
        <w:rPr>
          <w:rFonts w:eastAsia="仿宋_GB2312"/>
          <w:color w:val="000000"/>
          <w:kern w:val="0"/>
          <w:sz w:val="32"/>
          <w:szCs w:val="32"/>
        </w:rPr>
        <w:t>.动力电池</w:t>
      </w:r>
      <w:r>
        <w:rPr>
          <w:rFonts w:hint="eastAsia" w:eastAsia="仿宋_GB2312"/>
          <w:color w:val="000000"/>
          <w:kern w:val="0"/>
          <w:sz w:val="32"/>
          <w:szCs w:val="32"/>
        </w:rPr>
        <w:t>专用</w:t>
      </w:r>
      <w:r>
        <w:rPr>
          <w:rFonts w:eastAsia="仿宋_GB2312"/>
          <w:color w:val="000000"/>
          <w:kern w:val="0"/>
          <w:sz w:val="32"/>
          <w:szCs w:val="32"/>
        </w:rPr>
        <w:t>复合固态电解质材料</w:t>
      </w:r>
      <w:r>
        <w:rPr>
          <w:rFonts w:hint="eastAsia" w:eastAsia="仿宋_GB2312"/>
          <w:color w:val="000000"/>
          <w:kern w:val="0"/>
          <w:sz w:val="32"/>
          <w:szCs w:val="32"/>
        </w:rPr>
        <w:t>的设计方法和离子传输机制</w:t>
      </w:r>
      <w:r>
        <w:rPr>
          <w:rFonts w:eastAsia="仿宋_GB2312"/>
          <w:color w:val="000000"/>
          <w:sz w:val="32"/>
          <w:szCs w:val="32"/>
        </w:rPr>
        <w:t>（申请代码选择E02</w:t>
      </w:r>
      <w:r>
        <w:rPr>
          <w:rFonts w:hint="eastAsia" w:eastAsia="仿宋_GB2312"/>
          <w:color w:val="000000"/>
          <w:sz w:val="32"/>
          <w:szCs w:val="32"/>
        </w:rPr>
        <w:t>或B03</w:t>
      </w:r>
      <w:r>
        <w:rPr>
          <w:rFonts w:eastAsia="仿宋_GB2312"/>
          <w:color w:val="000000"/>
          <w:sz w:val="32"/>
          <w:szCs w:val="32"/>
        </w:rPr>
        <w:t>的下属代码）</w:t>
      </w:r>
      <w:r>
        <w:rPr>
          <w:rFonts w:hint="eastAsia" w:eastAsia="仿宋_GB2312"/>
          <w:color w:val="000000"/>
          <w:sz w:val="32"/>
          <w:szCs w:val="32"/>
        </w:rPr>
        <w:t>。</w:t>
      </w:r>
    </w:p>
    <w:p w14:paraId="7A972495">
      <w:pPr>
        <w:spacing w:line="600" w:lineRule="exact"/>
        <w:ind w:firstLine="640"/>
        <w:rPr>
          <w:rFonts w:hint="eastAsia" w:eastAsia="仿宋_GB2312"/>
          <w:color w:val="000000"/>
          <w:sz w:val="32"/>
          <w:szCs w:val="32"/>
        </w:rPr>
      </w:pPr>
      <w:r>
        <w:rPr>
          <w:rFonts w:eastAsia="仿宋_GB2312"/>
          <w:color w:val="000000"/>
          <w:sz w:val="32"/>
          <w:szCs w:val="32"/>
          <w:lang w:val="en"/>
        </w:rPr>
        <w:t>6</w:t>
      </w:r>
      <w:r>
        <w:rPr>
          <w:rFonts w:eastAsia="仿宋_GB2312"/>
          <w:color w:val="000000"/>
          <w:sz w:val="32"/>
          <w:szCs w:val="32"/>
        </w:rPr>
        <w:t>.动力电池热失控智能管理与调控机制（申请代码选择E07</w:t>
      </w:r>
      <w:r>
        <w:rPr>
          <w:rFonts w:hint="eastAsia" w:eastAsia="仿宋_GB2312"/>
          <w:color w:val="000000"/>
          <w:sz w:val="32"/>
          <w:szCs w:val="32"/>
        </w:rPr>
        <w:t>或B03</w:t>
      </w:r>
      <w:r>
        <w:rPr>
          <w:rFonts w:eastAsia="仿宋_GB2312"/>
          <w:color w:val="000000"/>
          <w:sz w:val="32"/>
          <w:szCs w:val="32"/>
        </w:rPr>
        <w:t>的下属代码）</w:t>
      </w:r>
      <w:r>
        <w:rPr>
          <w:rFonts w:eastAsia="仿宋_GB2312"/>
          <w:color w:val="000000"/>
          <w:sz w:val="32"/>
          <w:szCs w:val="32"/>
          <w:lang w:val="en"/>
        </w:rPr>
        <w:t>。</w:t>
      </w:r>
    </w:p>
    <w:p w14:paraId="4C30C4B4">
      <w:bookmarkStart w:id="0" w:name="_GoBack"/>
      <w:bookmarkEnd w:id="0"/>
    </w:p>
    <w:sectPr>
      <w:pgSz w:w="11906" w:h="16838"/>
      <w:pgMar w:top="2098" w:right="1474"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83B769-A480-4873-B175-EDA12E8D59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2C67862-B5A8-4EF9-9FA4-7D030D8C2AA2}"/>
  </w:font>
  <w:font w:name="仿宋_GB2312">
    <w:altName w:val="仿宋"/>
    <w:panose1 w:val="02010609030101010101"/>
    <w:charset w:val="86"/>
    <w:family w:val="modern"/>
    <w:pitch w:val="default"/>
    <w:sig w:usb0="00000000" w:usb1="00000000" w:usb2="00000010" w:usb3="00000000" w:csb0="00040000" w:csb1="00000000"/>
    <w:embedRegular r:id="rId3" w:fontKey="{995FED11-0E8D-4884-BFB6-93D108DF0283}"/>
  </w:font>
  <w:font w:name="方正小标宋简体">
    <w:panose1 w:val="02000000000000000000"/>
    <w:charset w:val="86"/>
    <w:family w:val="script"/>
    <w:pitch w:val="default"/>
    <w:sig w:usb0="00000001" w:usb1="08000000" w:usb2="00000000" w:usb3="00000000" w:csb0="00040000" w:csb1="00000000"/>
    <w:embedRegular r:id="rId4" w:fontKey="{C70A7DC3-704B-4970-B949-6B5460164C42}"/>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MWYwODk5ZjZkNjRjMzliNTlmOTk3YzY0NmY0OWQifQ=="/>
  </w:docVars>
  <w:rsids>
    <w:rsidRoot w:val="62A62E42"/>
    <w:rsid w:val="4D221D9C"/>
    <w:rsid w:val="62A62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rPr>
      <w:rFonts w:eastAsia="宋体" w:cs="Times New Roman"/>
    </w:rPr>
  </w:style>
  <w:style w:type="paragraph" w:styleId="3">
    <w:name w:val="Normal Indent"/>
    <w:basedOn w:val="1"/>
    <w:qFormat/>
    <w:uiPriority w:val="0"/>
    <w:pPr>
      <w:ind w:firstLine="420" w:firstLineChars="200"/>
    </w:pPr>
  </w:style>
  <w:style w:type="paragraph" w:styleId="4">
    <w:name w:val="Body Text"/>
    <w:basedOn w:val="1"/>
    <w:next w:val="5"/>
    <w:unhideWhenUsed/>
    <w:qFormat/>
    <w:uiPriority w:val="99"/>
    <w:pPr>
      <w:ind w:left="214"/>
    </w:pPr>
    <w:rPr>
      <w:szCs w:val="32"/>
    </w:rPr>
  </w:style>
  <w:style w:type="paragraph" w:styleId="5">
    <w:name w:val="index 7"/>
    <w:basedOn w:val="1"/>
    <w:next w:val="1"/>
    <w:unhideWhenUsed/>
    <w:qFormat/>
    <w:uiPriority w:val="99"/>
    <w:pPr>
      <w:ind w:left="2520"/>
    </w:p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unhideWhenUsed/>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jc w:val="left"/>
    </w:pPr>
    <w:rPr>
      <w:rFonts w:cs="Times New Roman"/>
      <w:kern w:val="0"/>
      <w:sz w:val="24"/>
    </w:rPr>
  </w:style>
  <w:style w:type="character" w:styleId="11">
    <w:name w:val="page number"/>
    <w:qFormat/>
    <w:uiPriority w:val="0"/>
  </w:style>
  <w:style w:type="paragraph" w:customStyle="1" w:styleId="12">
    <w:name w:val="联合基金_正文"/>
    <w:basedOn w:val="13"/>
    <w:next w:val="1"/>
    <w:qFormat/>
    <w:uiPriority w:val="0"/>
    <w:pPr>
      <w:adjustRightInd w:val="0"/>
      <w:spacing w:line="560" w:lineRule="exact"/>
      <w:ind w:firstLine="640"/>
    </w:pPr>
    <w:rPr>
      <w:rFonts w:eastAsia="仿宋_GB2312"/>
      <w:sz w:val="32"/>
      <w:szCs w:val="24"/>
    </w:rPr>
  </w:style>
  <w:style w:type="paragraph" w:styleId="13">
    <w:name w:val="List Paragraph"/>
    <w:basedOn w:val="1"/>
    <w:qFormat/>
    <w:uiPriority w:val="99"/>
    <w:pPr>
      <w:ind w:firstLine="420" w:firstLineChars="200"/>
    </w:pPr>
  </w:style>
  <w:style w:type="paragraph" w:customStyle="1" w:styleId="14">
    <w:name w:val="TX三仿"/>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Arial"/>
      <w:kern w:val="2"/>
      <w:sz w:val="30"/>
      <w:szCs w:val="24"/>
      <w:lang w:val="en-US" w:eastAsia="zh-CN" w:bidi="ar"/>
    </w:rPr>
  </w:style>
  <w:style w:type="paragraph" w:customStyle="1" w:styleId="15">
    <w:name w:val="T1三黑"/>
    <w:basedOn w:val="14"/>
    <w:next w:val="14"/>
    <w:qFormat/>
    <w:uiPriority w:val="0"/>
    <w:pPr>
      <w:keepNext w:val="0"/>
      <w:keepLines w:val="0"/>
      <w:widowControl w:val="0"/>
      <w:suppressLineNumbers w:val="0"/>
      <w:spacing w:before="0" w:beforeAutospacing="0" w:after="0" w:afterAutospacing="0"/>
      <w:ind w:left="0" w:right="0" w:firstLine="420" w:firstLineChars="200"/>
      <w:jc w:val="both"/>
      <w:outlineLvl w:val="0"/>
    </w:pPr>
    <w:rPr>
      <w:rFonts w:hint="default" w:ascii="Times New Roman" w:hAnsi="Times New Roman" w:eastAsia="黑体" w:cs="Arial"/>
      <w:kern w:val="2"/>
      <w:sz w:val="30"/>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2024-09-01T06:49:00Z</dcterms:created>
  <dc:creator>rcs</dc:creator>
  <cp:lastModifiedBy>rcs</cp:lastModifiedBy>
  <dcterms:modified xsi:type="dcterms:W3CDTF">2024-09-01T06:51:48Z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85A19CA9E7F443EEA32F2ADF88BE7013_11</vt:lpwstr>
  </property>
</Properties>
</file>