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300" w:beforeAutospacing="0" w:after="300" w:afterAutospacing="0" w:line="360" w:lineRule="atLeast"/>
        <w:jc w:val="center"/>
        <w:rPr>
          <w:rFonts w:hint="eastAsia"/>
          <w:color w:val="333333"/>
        </w:rPr>
      </w:pPr>
      <w:r>
        <w:rPr>
          <w:rFonts w:hint="eastAsia" w:ascii="方正小标宋简体" w:hAnsi="Times New Roman" w:eastAsia="方正小标宋简体" w:cs="Times New Roman"/>
          <w:color w:val="333333"/>
          <w:sz w:val="44"/>
          <w:szCs w:val="44"/>
        </w:rPr>
        <w:t>国家语委科研项目202</w:t>
      </w:r>
      <w:r>
        <w:rPr>
          <w:rFonts w:hint="eastAsia" w:ascii="方正小标宋简体" w:hAnsi="Times New Roman" w:eastAsia="方正小标宋简体" w:cs="Times New Roman"/>
          <w:color w:val="333333"/>
          <w:sz w:val="44"/>
          <w:szCs w:val="44"/>
          <w:lang w:val="en-US" w:eastAsia="zh-CN"/>
        </w:rPr>
        <w:t>4</w:t>
      </w:r>
      <w:r>
        <w:rPr>
          <w:rFonts w:hint="eastAsia" w:ascii="方正小标宋简体" w:hAnsi="Times New Roman" w:eastAsia="方正小标宋简体" w:cs="Times New Roman"/>
          <w:color w:val="333333"/>
          <w:sz w:val="44"/>
          <w:szCs w:val="44"/>
        </w:rPr>
        <w:t>年度选题指南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288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bookmarkStart w:id="0" w:name="_GoBack"/>
      <w:bookmarkEnd w:id="0"/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一、重大项目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288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7"/>
          <w:sz w:val="32"/>
          <w:szCs w:val="32"/>
          <w:shd w:val="clear" w:fill="FFFFFF"/>
        </w:rPr>
        <w:t>语言文字事业贯彻落实习近平文化思想的理论与实践研究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288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2.中文大语言模型人机交互言语质量评估与提升研究</w:t>
      </w:r>
      <w:r>
        <w:rPr>
          <w:rFonts w:ascii="楷体_GB2312" w:hAnsi="Times New Roman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（研究时间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1-2</w:t>
      </w:r>
      <w:r>
        <w:rPr>
          <w:rFonts w:hint="default" w:ascii="楷体_GB2312" w:hAnsi="Times New Roman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288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3.服务共建“一带一路”的语言资源建设规划研究</w:t>
      </w:r>
      <w:r>
        <w:rPr>
          <w:rFonts w:hint="default" w:ascii="楷体_GB2312" w:hAnsi="Times New Roman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（研究时间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1-2</w:t>
      </w:r>
      <w:r>
        <w:rPr>
          <w:rFonts w:hint="default" w:ascii="楷体_GB2312" w:hAnsi="Times New Roman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288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4.数智化背景下的语文教育创新发展研究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288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5.高校中文专业语言学教材建设研究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288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6.中医药典籍智能翻译与多模态传播研究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288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7.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基于人工智能的甲骨文图像处理关键技术研究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288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二、重点项目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288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7"/>
          <w:sz w:val="32"/>
          <w:szCs w:val="32"/>
          <w:shd w:val="clear" w:fill="FFFFFF"/>
        </w:rPr>
        <w:t>民族地区国家通用语言文字教育的扩优提质协调机制研究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288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2.通用规范汉字行楷和行书字形规范研究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288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3.中译外翻译标准体系建设研究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288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4.中资跨国企业语言能力建设与提升研究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288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5.教师语言规范与学生心理健康促进研究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288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6.新时期中国文学作品语言状况调查与研究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288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7.中小学语文教材知识图谱研究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288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8.中国特色基础教育话语体系构建研究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288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9.特殊人群语言文字无障碍环境建设研究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288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三、一般项目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288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1.中国优秀传统文化特色领域术语建设与传播研究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288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default" w:ascii="楷体_GB2312" w:hAnsi="Times New Roman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（分领域申报，如中医药、武术、纺织、古陶瓷等）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288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2.关键领域语言文字规范标准建设新需求研究</w:t>
      </w:r>
      <w:r>
        <w:rPr>
          <w:rFonts w:hint="default" w:ascii="楷体_GB2312" w:hAnsi="Times New Roman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（分领域申报）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288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3.面向“一带一路”经贸合作的紧缺语言资源建设研究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288" w:lineRule="atLeast"/>
        <w:ind w:left="732" w:right="0" w:hanging="32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default" w:ascii="楷体_GB2312" w:hAnsi="Times New Roman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（分语种申报，建议申请单位联合开展“一带一路”经贸合作的企业申报，以实际需求为导向，共同建设语言资源，不限于翻译字词典、语料资源、教学课程等）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288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7"/>
          <w:sz w:val="32"/>
          <w:szCs w:val="32"/>
          <w:shd w:val="clear" w:fill="FFFFFF"/>
        </w:rPr>
        <w:t>语言文字服务新质生产力发展的理论阐释与实践路径研究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288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5.儿童读物语言文字使用状况与质量提升研究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288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6.生成式人工智能发展背景下网络空间语言治理研究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288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7.中小学语文教材国际比较研究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288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8.国际中文教育教材中语言文字规范标准应用研究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288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9.大语言模型在学校教育教学中的应用研究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288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10.语言文字与智能媒体发展研究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288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11.汉语语言美范畴及社会效应研究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2E23B8"/>
    <w:rsid w:val="002E23B8"/>
    <w:rsid w:val="00B54895"/>
    <w:rsid w:val="00F848D8"/>
    <w:rsid w:val="2B05665C"/>
    <w:rsid w:val="43F4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756</Words>
  <Characters>803</Characters>
  <Lines>5</Lines>
  <Paragraphs>1</Paragraphs>
  <TotalTime>1</TotalTime>
  <ScaleCrop>false</ScaleCrop>
  <LinksUpToDate>false</LinksUpToDate>
  <CharactersWithSpaces>803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2023-06-06T08:53:00Z</dcterms:created>
  <dc:creator>win10</dc:creator>
  <cp:lastModifiedBy>多多Ethan</cp:lastModifiedBy>
  <dcterms:modified xsi:type="dcterms:W3CDTF">2024-07-11T07:22:15Z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51B9FD7FF19648A7973B76CCA9BE99C6_12</vt:lpwstr>
  </property>
</Properties>
</file>